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9415E9" w14:textId="77777777" w:rsidR="003F386F" w:rsidRPr="00A96322" w:rsidRDefault="003F386F" w:rsidP="003F386F">
      <w:pPr>
        <w:ind w:left="-90" w:right="-90"/>
        <w:jc w:val="center"/>
        <w:rPr>
          <w:b/>
          <w:bCs/>
        </w:rPr>
      </w:pPr>
      <w:bookmarkStart w:id="0" w:name="_Toc233781601"/>
      <w:bookmarkStart w:id="1" w:name="_Toc242023225"/>
      <w:bookmarkStart w:id="2" w:name="_Toc249803554"/>
      <w:r>
        <w:rPr>
          <w:b/>
          <w:bCs/>
        </w:rPr>
        <w:t xml:space="preserve">On the Compatibility Feature of Non-Orthogonal Multiple Access </w:t>
      </w:r>
    </w:p>
    <w:p w14:paraId="4D198DA5" w14:textId="77777777" w:rsidR="003F386F" w:rsidRPr="00A96322" w:rsidRDefault="003F386F" w:rsidP="003F386F">
      <w:pPr>
        <w:ind w:left="-90" w:right="-90"/>
        <w:jc w:val="center"/>
        <w:rPr>
          <w:i/>
        </w:rPr>
      </w:pPr>
      <w:r>
        <w:rPr>
          <w:i/>
        </w:rPr>
        <w:t>Zhiguo Ding</w:t>
      </w:r>
      <w:r w:rsidRPr="0084376D">
        <w:rPr>
          <w:i/>
          <w:vertAlign w:val="superscript"/>
        </w:rPr>
        <w:t>1</w:t>
      </w:r>
      <w:r>
        <w:rPr>
          <w:i/>
        </w:rPr>
        <w:t xml:space="preserve">, </w:t>
      </w:r>
      <w:proofErr w:type="spellStart"/>
      <w:r>
        <w:rPr>
          <w:i/>
        </w:rPr>
        <w:t>Yongxu</w:t>
      </w:r>
      <w:proofErr w:type="spellEnd"/>
      <w:r>
        <w:rPr>
          <w:i/>
        </w:rPr>
        <w:t xml:space="preserve"> Zhu</w:t>
      </w:r>
      <w:r>
        <w:rPr>
          <w:i/>
          <w:vertAlign w:val="superscript"/>
        </w:rPr>
        <w:t>2</w:t>
      </w:r>
      <w:r>
        <w:rPr>
          <w:i/>
        </w:rPr>
        <w:t>, and Yan Chen</w:t>
      </w:r>
      <w:r>
        <w:rPr>
          <w:i/>
          <w:vertAlign w:val="superscript"/>
        </w:rPr>
        <w:t>3</w:t>
      </w:r>
      <w:r w:rsidRPr="00A96322">
        <w:rPr>
          <w:i/>
        </w:rPr>
        <w:t xml:space="preserve"> </w:t>
      </w:r>
    </w:p>
    <w:p w14:paraId="685BD279" w14:textId="77777777" w:rsidR="003F386F" w:rsidRPr="007C79FC" w:rsidRDefault="003F386F" w:rsidP="003F386F">
      <w:pPr>
        <w:ind w:left="-90" w:right="-90"/>
        <w:jc w:val="center"/>
        <w:rPr>
          <w:i/>
        </w:rPr>
        <w:sectPr w:rsidR="003F386F" w:rsidRPr="007C79FC" w:rsidSect="003F386F">
          <w:headerReference w:type="default" r:id="rId8"/>
          <w:footerReference w:type="default" r:id="rId9"/>
          <w:type w:val="continuous"/>
          <w:pgSz w:w="12240" w:h="15840" w:code="1"/>
          <w:pgMar w:top="1260" w:right="1710" w:bottom="1440" w:left="1800" w:header="1440" w:footer="1440" w:gutter="0"/>
          <w:cols w:space="720"/>
          <w:titlePg/>
          <w:docGrid w:linePitch="360"/>
        </w:sectPr>
      </w:pPr>
      <w:r w:rsidRPr="0084376D">
        <w:rPr>
          <w:i/>
          <w:vertAlign w:val="superscript"/>
        </w:rPr>
        <w:t>1</w:t>
      </w:r>
      <w:r>
        <w:rPr>
          <w:i/>
        </w:rPr>
        <w:t xml:space="preserve">Lancaster University, UK, </w:t>
      </w:r>
      <w:r>
        <w:rPr>
          <w:i/>
          <w:vertAlign w:val="superscript"/>
        </w:rPr>
        <w:t>2</w:t>
      </w:r>
      <w:bookmarkEnd w:id="0"/>
      <w:bookmarkEnd w:id="1"/>
      <w:bookmarkEnd w:id="2"/>
      <w:r w:rsidRPr="0084376D">
        <w:rPr>
          <w:i/>
        </w:rPr>
        <w:t>Loughborough University</w:t>
      </w:r>
      <w:r>
        <w:rPr>
          <w:i/>
        </w:rPr>
        <w:t>, UK,</w:t>
      </w:r>
      <w:r w:rsidRPr="0084376D">
        <w:rPr>
          <w:i/>
          <w:vertAlign w:val="superscript"/>
        </w:rPr>
        <w:t xml:space="preserve"> </w:t>
      </w:r>
      <w:r>
        <w:rPr>
          <w:i/>
          <w:vertAlign w:val="superscript"/>
        </w:rPr>
        <w:t>3</w:t>
      </w:r>
      <w:r>
        <w:rPr>
          <w:i/>
        </w:rPr>
        <w:t>Huawei</w:t>
      </w:r>
      <w:r>
        <w:rPr>
          <w:rFonts w:eastAsiaTheme="minorEastAsia" w:hint="eastAsia"/>
          <w:i/>
        </w:rPr>
        <w:t xml:space="preserve"> Technologies</w:t>
      </w:r>
      <w:r>
        <w:rPr>
          <w:i/>
        </w:rPr>
        <w:t>, Shanghai</w:t>
      </w:r>
    </w:p>
    <w:p w14:paraId="25A65C80" w14:textId="77777777" w:rsidR="003F386F" w:rsidRPr="0065307D" w:rsidRDefault="003F386F" w:rsidP="003F386F">
      <w:pPr>
        <w:jc w:val="both"/>
        <w:outlineLvl w:val="1"/>
        <w:rPr>
          <w:b/>
        </w:rPr>
        <w:sectPr w:rsidR="003F386F" w:rsidRPr="0065307D" w:rsidSect="00596942">
          <w:headerReference w:type="default" r:id="rId10"/>
          <w:footerReference w:type="default" r:id="rId11"/>
          <w:type w:val="continuous"/>
          <w:pgSz w:w="12240" w:h="15840" w:code="1"/>
          <w:pgMar w:top="1440" w:right="1800" w:bottom="1440" w:left="1800" w:header="1440" w:footer="1440" w:gutter="0"/>
          <w:cols w:num="2" w:space="720"/>
          <w:docGrid w:linePitch="360"/>
        </w:sectPr>
      </w:pPr>
    </w:p>
    <w:p w14:paraId="7A376D98" w14:textId="77777777" w:rsidR="003F386F" w:rsidRPr="00D6520E" w:rsidRDefault="003F386F" w:rsidP="003F386F">
      <w:pPr>
        <w:widowControl w:val="0"/>
        <w:numPr>
          <w:ilvl w:val="0"/>
          <w:numId w:val="42"/>
        </w:numPr>
        <w:tabs>
          <w:tab w:val="left" w:pos="27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70" w:hanging="270"/>
        <w:jc w:val="both"/>
        <w:rPr>
          <w:b/>
          <w:sz w:val="20"/>
        </w:rPr>
      </w:pPr>
      <w:r>
        <w:rPr>
          <w:b/>
          <w:sz w:val="20"/>
        </w:rPr>
        <w:lastRenderedPageBreak/>
        <w:t>Abstract</w:t>
      </w:r>
    </w:p>
    <w:p w14:paraId="3B744AEB" w14:textId="77777777" w:rsidR="003F386F" w:rsidRDefault="003F386F" w:rsidP="003F386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rPr>
      </w:pPr>
      <w:r>
        <w:rPr>
          <w:sz w:val="20"/>
        </w:rPr>
        <w:t>Non-orthogonal multiple access (</w:t>
      </w:r>
      <w:proofErr w:type="spellStart"/>
      <w:r>
        <w:rPr>
          <w:sz w:val="20"/>
        </w:rPr>
        <w:t>NoMA</w:t>
      </w:r>
      <w:proofErr w:type="spellEnd"/>
      <w:r>
        <w:rPr>
          <w:sz w:val="20"/>
        </w:rPr>
        <w:t xml:space="preserve">) has recently emerged not only as a new design of multiple access techniques in cellular networks, but also as a general principle of network architecture for applications beyond cellular systems. This paper is to focus on the compatibility feature of </w:t>
      </w:r>
      <w:proofErr w:type="spellStart"/>
      <w:r>
        <w:rPr>
          <w:sz w:val="20"/>
        </w:rPr>
        <w:t>NoMA</w:t>
      </w:r>
      <w:proofErr w:type="spellEnd"/>
      <w:r>
        <w:rPr>
          <w:sz w:val="20"/>
        </w:rPr>
        <w:t xml:space="preserve">, and examine how it can be used with other multiple access techniques, advanced physical layer technologies, as well as other communication systems other than cellular networks. </w:t>
      </w:r>
    </w:p>
    <w:p w14:paraId="776AE605" w14:textId="77777777" w:rsidR="003F386F" w:rsidRDefault="003F386F" w:rsidP="003F386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rPr>
      </w:pPr>
    </w:p>
    <w:p w14:paraId="5B07470D" w14:textId="77777777" w:rsidR="003F386F" w:rsidRPr="00D6520E" w:rsidRDefault="003F386F" w:rsidP="003F386F">
      <w:pPr>
        <w:widowControl w:val="0"/>
        <w:numPr>
          <w:ilvl w:val="0"/>
          <w:numId w:val="42"/>
        </w:numPr>
        <w:tabs>
          <w:tab w:val="left" w:pos="27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70" w:hanging="270"/>
        <w:jc w:val="both"/>
        <w:rPr>
          <w:b/>
          <w:sz w:val="20"/>
        </w:rPr>
      </w:pPr>
      <w:r>
        <w:rPr>
          <w:b/>
          <w:sz w:val="20"/>
        </w:rPr>
        <w:t>Introduction</w:t>
      </w:r>
    </w:p>
    <w:p w14:paraId="413D93AA" w14:textId="77777777" w:rsidR="003F386F" w:rsidRDefault="003F386F" w:rsidP="003F386F">
      <w:pPr>
        <w:ind w:left="-90" w:right="-90"/>
        <w:jc w:val="both"/>
        <w:rPr>
          <w:sz w:val="20"/>
        </w:rPr>
      </w:pPr>
      <w:r>
        <w:rPr>
          <w:sz w:val="20"/>
        </w:rPr>
        <w:t>Non-orthogonal multiple access (</w:t>
      </w:r>
      <w:proofErr w:type="spellStart"/>
      <w:r>
        <w:rPr>
          <w:sz w:val="20"/>
        </w:rPr>
        <w:t>NoMA</w:t>
      </w:r>
      <w:proofErr w:type="spellEnd"/>
      <w:r>
        <w:rPr>
          <w:sz w:val="20"/>
        </w:rPr>
        <w:t xml:space="preserve">) has been recognized as a paradigm shift for the design of multiple access techniques in future wireless networks [1-3]. The essential idea of </w:t>
      </w:r>
      <w:proofErr w:type="spellStart"/>
      <w:r>
        <w:rPr>
          <w:sz w:val="20"/>
        </w:rPr>
        <w:t>NoMA</w:t>
      </w:r>
      <w:proofErr w:type="spellEnd"/>
      <w:r>
        <w:rPr>
          <w:sz w:val="20"/>
        </w:rPr>
        <w:t xml:space="preserve"> is to encourage </w:t>
      </w:r>
      <w:r>
        <w:rPr>
          <w:rFonts w:eastAsiaTheme="minorEastAsia" w:hint="eastAsia"/>
          <w:sz w:val="20"/>
        </w:rPr>
        <w:t>radio resource</w:t>
      </w:r>
      <w:r>
        <w:rPr>
          <w:sz w:val="20"/>
        </w:rPr>
        <w:t xml:space="preserve"> sharing, which means that multiple users are served at the same </w:t>
      </w:r>
      <w:r>
        <w:rPr>
          <w:rFonts w:eastAsiaTheme="minorEastAsia" w:hint="eastAsia"/>
          <w:sz w:val="20"/>
        </w:rPr>
        <w:t>frequency</w:t>
      </w:r>
      <w:r>
        <w:rPr>
          <w:sz w:val="20"/>
        </w:rPr>
        <w:t xml:space="preserve"> resource block</w:t>
      </w:r>
      <w:r>
        <w:rPr>
          <w:rFonts w:eastAsiaTheme="minorEastAsia" w:hint="eastAsia"/>
          <w:sz w:val="20"/>
        </w:rPr>
        <w:t>s and at the same time</w:t>
      </w:r>
      <w:r>
        <w:rPr>
          <w:sz w:val="20"/>
        </w:rPr>
        <w:t xml:space="preserve">, instead of allowing a single user to solely occupy one block </w:t>
      </w:r>
      <w:r>
        <w:rPr>
          <w:rFonts w:eastAsiaTheme="minorEastAsia" w:hint="eastAsia"/>
          <w:sz w:val="20"/>
        </w:rPr>
        <w:t xml:space="preserve">for a time </w:t>
      </w:r>
      <w:r>
        <w:rPr>
          <w:sz w:val="20"/>
        </w:rPr>
        <w:t>as in orthogonal multiple access (OMA).</w:t>
      </w:r>
      <w:r w:rsidRPr="00F57231">
        <w:rPr>
          <w:sz w:val="20"/>
        </w:rPr>
        <w:t xml:space="preserve"> </w:t>
      </w:r>
      <w:r>
        <w:rPr>
          <w:sz w:val="20"/>
        </w:rPr>
        <w:t xml:space="preserve">It is worth pointing out that the </w:t>
      </w:r>
      <w:proofErr w:type="spellStart"/>
      <w:r>
        <w:rPr>
          <w:sz w:val="20"/>
        </w:rPr>
        <w:t>NoMA</w:t>
      </w:r>
      <w:proofErr w:type="spellEnd"/>
      <w:r>
        <w:rPr>
          <w:sz w:val="20"/>
        </w:rPr>
        <w:t xml:space="preserve"> principle is not new to wireless communications, and it</w:t>
      </w:r>
      <w:r w:rsidRPr="00F57231">
        <w:rPr>
          <w:sz w:val="20"/>
        </w:rPr>
        <w:t xml:space="preserve"> is based on many existing ideas employing non-orthogonality</w:t>
      </w:r>
      <w:r>
        <w:rPr>
          <w:sz w:val="20"/>
        </w:rPr>
        <w:t xml:space="preserve">. For example, the key components of </w:t>
      </w:r>
      <w:proofErr w:type="spellStart"/>
      <w:r>
        <w:rPr>
          <w:sz w:val="20"/>
        </w:rPr>
        <w:t>NoMA</w:t>
      </w:r>
      <w:proofErr w:type="spellEnd"/>
      <w:r>
        <w:rPr>
          <w:sz w:val="20"/>
        </w:rPr>
        <w:t xml:space="preserve"> systems, such as superposition coding, successive interference cancellation (SIC) and message passing algorithms, have been previously used for multi-user detection. However, intentionally m</w:t>
      </w:r>
      <w:r>
        <w:rPr>
          <w:rFonts w:eastAsiaTheme="minorEastAsia" w:hint="eastAsia"/>
          <w:sz w:val="20"/>
        </w:rPr>
        <w:t>ultiplexing</w:t>
      </w:r>
      <w:r>
        <w:rPr>
          <w:sz w:val="20"/>
        </w:rPr>
        <w:t xml:space="preserve"> </w:t>
      </w:r>
      <w:r>
        <w:rPr>
          <w:rFonts w:eastAsiaTheme="minorEastAsia" w:hint="eastAsia"/>
          <w:sz w:val="20"/>
        </w:rPr>
        <w:t>different</w:t>
      </w:r>
      <w:r>
        <w:rPr>
          <w:sz w:val="20"/>
        </w:rPr>
        <w:t xml:space="preserve"> users at the same time/frequency/code/spatial-direction has not been used in the previous generations of multiple access designs.  </w:t>
      </w:r>
    </w:p>
    <w:p w14:paraId="7256C7B5" w14:textId="77777777" w:rsidR="003F386F" w:rsidRDefault="003F386F" w:rsidP="003F386F">
      <w:pPr>
        <w:ind w:left="-90" w:right="-90"/>
        <w:jc w:val="both"/>
        <w:rPr>
          <w:sz w:val="20"/>
        </w:rPr>
      </w:pPr>
    </w:p>
    <w:p w14:paraId="06385AA0" w14:textId="77777777" w:rsidR="003F386F" w:rsidRDefault="003F386F" w:rsidP="003F386F">
      <w:pPr>
        <w:ind w:left="-90" w:right="-90"/>
        <w:jc w:val="both"/>
        <w:rPr>
          <w:sz w:val="20"/>
        </w:rPr>
      </w:pPr>
      <w:r>
        <w:rPr>
          <w:sz w:val="20"/>
        </w:rPr>
        <w:t xml:space="preserve">This paper is to focus on the compatibility feature of </w:t>
      </w:r>
      <w:proofErr w:type="spellStart"/>
      <w:r>
        <w:rPr>
          <w:sz w:val="20"/>
        </w:rPr>
        <w:t>NoMA</w:t>
      </w:r>
      <w:proofErr w:type="spellEnd"/>
      <w:r>
        <w:rPr>
          <w:sz w:val="20"/>
        </w:rPr>
        <w:t xml:space="preserve">, which can be used to partially answer the following question: why the </w:t>
      </w:r>
      <w:proofErr w:type="spellStart"/>
      <w:r>
        <w:rPr>
          <w:sz w:val="20"/>
        </w:rPr>
        <w:t>NoMA</w:t>
      </w:r>
      <w:proofErr w:type="spellEnd"/>
      <w:r>
        <w:rPr>
          <w:sz w:val="20"/>
        </w:rPr>
        <w:t xml:space="preserve"> concept can gain huge popularity in the industrial and academic research community in such a short term. In particular, we will illustrate the compatibility of the </w:t>
      </w:r>
      <w:proofErr w:type="spellStart"/>
      <w:r>
        <w:rPr>
          <w:sz w:val="20"/>
        </w:rPr>
        <w:t>NoMA</w:t>
      </w:r>
      <w:proofErr w:type="spellEnd"/>
      <w:r>
        <w:rPr>
          <w:sz w:val="20"/>
        </w:rPr>
        <w:t xml:space="preserve"> principle from three aspects. Firstly, </w:t>
      </w:r>
      <w:proofErr w:type="spellStart"/>
      <w:r>
        <w:rPr>
          <w:sz w:val="20"/>
        </w:rPr>
        <w:t>NoMA</w:t>
      </w:r>
      <w:proofErr w:type="spellEnd"/>
      <w:r>
        <w:rPr>
          <w:sz w:val="20"/>
        </w:rPr>
        <w:t xml:space="preserve"> is compatible to all the other </w:t>
      </w:r>
      <w:r>
        <w:rPr>
          <w:rFonts w:eastAsiaTheme="minorEastAsia" w:hint="eastAsia"/>
          <w:sz w:val="20"/>
        </w:rPr>
        <w:t xml:space="preserve">orthogonal </w:t>
      </w:r>
      <w:r>
        <w:rPr>
          <w:sz w:val="20"/>
        </w:rPr>
        <w:t xml:space="preserve">multiple access techniques, and hybrid </w:t>
      </w:r>
      <w:proofErr w:type="spellStart"/>
      <w:r>
        <w:rPr>
          <w:sz w:val="20"/>
        </w:rPr>
        <w:t>NoMA</w:t>
      </w:r>
      <w:proofErr w:type="spellEnd"/>
      <w:r>
        <w:rPr>
          <w:sz w:val="20"/>
        </w:rPr>
        <w:t xml:space="preserve"> can be implemented in a straightforward manner without changing the fundamental blocks of other multiple access schemes</w:t>
      </w:r>
      <w:r>
        <w:rPr>
          <w:rFonts w:eastAsiaTheme="minorEastAsia" w:hint="eastAsia"/>
          <w:sz w:val="20"/>
        </w:rPr>
        <w:t xml:space="preserve"> while bringing additional benefits in improving the multi-user network performance</w:t>
      </w:r>
      <w:r>
        <w:rPr>
          <w:sz w:val="20"/>
        </w:rPr>
        <w:t xml:space="preserve">. Secondly, </w:t>
      </w:r>
      <w:proofErr w:type="spellStart"/>
      <w:r>
        <w:rPr>
          <w:sz w:val="20"/>
        </w:rPr>
        <w:t>NoMA</w:t>
      </w:r>
      <w:proofErr w:type="spellEnd"/>
      <w:r>
        <w:rPr>
          <w:sz w:val="20"/>
        </w:rPr>
        <w:t xml:space="preserve"> provides a general network architecture, in which advanced communication </w:t>
      </w:r>
      <w:r>
        <w:rPr>
          <w:sz w:val="20"/>
        </w:rPr>
        <w:lastRenderedPageBreak/>
        <w:t xml:space="preserve">techniques, such as </w:t>
      </w:r>
      <w:r>
        <w:rPr>
          <w:rFonts w:eastAsiaTheme="minorEastAsia" w:hint="eastAsia"/>
          <w:sz w:val="20"/>
        </w:rPr>
        <w:t xml:space="preserve">flexible duplex, </w:t>
      </w:r>
      <w:r>
        <w:rPr>
          <w:sz w:val="20"/>
        </w:rPr>
        <w:t xml:space="preserve">millimeter-wave (mmWave) transmission, multiple-input multiple-output (MIMO), etc., can be straightforwardly used. Finally, we show that the </w:t>
      </w:r>
      <w:proofErr w:type="spellStart"/>
      <w:r>
        <w:rPr>
          <w:sz w:val="20"/>
        </w:rPr>
        <w:t>NoMA</w:t>
      </w:r>
      <w:proofErr w:type="spellEnd"/>
      <w:r>
        <w:rPr>
          <w:sz w:val="20"/>
        </w:rPr>
        <w:t xml:space="preserve"> principle is not just applicable to cellular networks, but also to many other important communication systems.     </w:t>
      </w:r>
    </w:p>
    <w:p w14:paraId="3AF966F2" w14:textId="77777777" w:rsidR="003F386F" w:rsidRDefault="003F386F" w:rsidP="003F386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rPr>
      </w:pPr>
    </w:p>
    <w:p w14:paraId="0CEF1BF2" w14:textId="77777777" w:rsidR="003F386F" w:rsidRPr="00CD481A" w:rsidRDefault="003F386F" w:rsidP="003F386F">
      <w:pPr>
        <w:widowControl w:val="0"/>
        <w:numPr>
          <w:ilvl w:val="0"/>
          <w:numId w:val="42"/>
        </w:numPr>
        <w:tabs>
          <w:tab w:val="left" w:pos="27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70" w:hanging="270"/>
        <w:jc w:val="both"/>
        <w:rPr>
          <w:b/>
          <w:sz w:val="20"/>
        </w:rPr>
      </w:pPr>
      <w:r>
        <w:rPr>
          <w:b/>
          <w:sz w:val="20"/>
        </w:rPr>
        <w:t xml:space="preserve">A New Era of Hybrid Multiple Access </w:t>
      </w:r>
    </w:p>
    <w:p w14:paraId="4C0FD813" w14:textId="77777777" w:rsidR="003F386F" w:rsidRDefault="003F386F" w:rsidP="003F386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rPr>
      </w:pPr>
      <w:r>
        <w:rPr>
          <w:sz w:val="20"/>
        </w:rPr>
        <w:t xml:space="preserve">Hybrid multiple access is not new to cellular networks at all, and it has been employed in early generations of mobile networks. For example, GSM relies on the combination of time division multiple access (TDMA) and frequency division multiple access (FDMA). Particularly, the principle of TDMA is used to divide one GSM frame into 8 time slots, and hence 8 users can be supported at the same carrier frequency, which obviously is not sufficient to support a large number of users and motivates the use of FDMA in GSM. </w:t>
      </w:r>
      <w:r>
        <w:rPr>
          <w:rFonts w:eastAsiaTheme="minorEastAsia" w:hint="eastAsia"/>
          <w:sz w:val="20"/>
        </w:rPr>
        <w:t xml:space="preserve">While in LTE, OFDMA is applied as another example of OMA where the time and frequency resources are gridded into orthogonal lattices and different users are scheduled on non-overlapping lattices exclusively. </w:t>
      </w:r>
      <w:r>
        <w:rPr>
          <w:sz w:val="20"/>
        </w:rPr>
        <w:t xml:space="preserve">The future generation wireless networks are also expected to continue using such hybrid multiple access, and </w:t>
      </w:r>
      <w:proofErr w:type="spellStart"/>
      <w:r>
        <w:rPr>
          <w:sz w:val="20"/>
        </w:rPr>
        <w:t>NoMA</w:t>
      </w:r>
      <w:proofErr w:type="spellEnd"/>
      <w:r>
        <w:rPr>
          <w:sz w:val="20"/>
        </w:rPr>
        <w:t xml:space="preserve"> is envisioned to play an important role due to its superior compatibility. Particularly, </w:t>
      </w:r>
      <w:proofErr w:type="spellStart"/>
      <w:r>
        <w:rPr>
          <w:sz w:val="20"/>
        </w:rPr>
        <w:t>NoMA</w:t>
      </w:r>
      <w:proofErr w:type="spellEnd"/>
      <w:r>
        <w:rPr>
          <w:sz w:val="20"/>
        </w:rPr>
        <w:t xml:space="preserve"> can be used to improve spectral efficiency without any need for altering the fundamental resource blocks of other multiple access principles, where the integration of </w:t>
      </w:r>
      <w:proofErr w:type="spellStart"/>
      <w:r>
        <w:rPr>
          <w:sz w:val="20"/>
        </w:rPr>
        <w:t>NoMA</w:t>
      </w:r>
      <w:proofErr w:type="spellEnd"/>
      <w:r>
        <w:rPr>
          <w:sz w:val="20"/>
        </w:rPr>
        <w:t xml:space="preserve"> can be viewed as a smooth software upgrade.  </w:t>
      </w:r>
    </w:p>
    <w:p w14:paraId="16E11D7B" w14:textId="77777777" w:rsidR="003F386F" w:rsidRDefault="003F386F" w:rsidP="003F386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rPr>
      </w:pPr>
    </w:p>
    <w:p w14:paraId="5534C396" w14:textId="77777777" w:rsidR="003F386F" w:rsidRDefault="003F386F" w:rsidP="003F386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rPr>
      </w:pPr>
      <w:r>
        <w:rPr>
          <w:sz w:val="20"/>
        </w:rPr>
        <w:t xml:space="preserve">While the principle of </w:t>
      </w:r>
      <w:proofErr w:type="spellStart"/>
      <w:r>
        <w:rPr>
          <w:sz w:val="20"/>
        </w:rPr>
        <w:t>NoMA</w:t>
      </w:r>
      <w:proofErr w:type="spellEnd"/>
      <w:r>
        <w:rPr>
          <w:sz w:val="20"/>
        </w:rPr>
        <w:t xml:space="preserve"> can be integrated with other multiple access techniques, there are various solutions to how such an integration can be done. In this paper, two popular solutions are introduced. </w:t>
      </w:r>
      <w:r w:rsidRPr="00E64973">
        <w:rPr>
          <w:i/>
          <w:sz w:val="20"/>
        </w:rPr>
        <w:t xml:space="preserve">The first type of hybrid </w:t>
      </w:r>
      <w:proofErr w:type="spellStart"/>
      <w:r>
        <w:rPr>
          <w:i/>
          <w:sz w:val="20"/>
        </w:rPr>
        <w:t>NoMA</w:t>
      </w:r>
      <w:proofErr w:type="spellEnd"/>
      <w:r>
        <w:rPr>
          <w:sz w:val="20"/>
        </w:rPr>
        <w:t xml:space="preserve"> is that the principle of </w:t>
      </w:r>
      <w:proofErr w:type="spellStart"/>
      <w:r>
        <w:rPr>
          <w:sz w:val="20"/>
        </w:rPr>
        <w:t>NoMA</w:t>
      </w:r>
      <w:proofErr w:type="spellEnd"/>
      <w:r>
        <w:rPr>
          <w:sz w:val="20"/>
        </w:rPr>
        <w:t xml:space="preserve">, spectrum sharing, is implemented on </w:t>
      </w:r>
      <w:r>
        <w:rPr>
          <w:rFonts w:eastAsiaTheme="minorEastAsia" w:hint="eastAsia"/>
          <w:sz w:val="20"/>
        </w:rPr>
        <w:t>each</w:t>
      </w:r>
      <w:r>
        <w:rPr>
          <w:sz w:val="20"/>
        </w:rPr>
        <w:t xml:space="preserve"> orthogonal resource </w:t>
      </w:r>
      <w:r>
        <w:rPr>
          <w:rFonts w:eastAsiaTheme="minorEastAsia" w:hint="eastAsia"/>
          <w:sz w:val="20"/>
        </w:rPr>
        <w:t>element</w:t>
      </w:r>
      <w:r>
        <w:rPr>
          <w:sz w:val="20"/>
        </w:rPr>
        <w:t xml:space="preserve"> individually and separately. If the orthogonal resource </w:t>
      </w:r>
      <w:r>
        <w:rPr>
          <w:rFonts w:eastAsiaTheme="minorEastAsia" w:hint="eastAsia"/>
          <w:sz w:val="20"/>
        </w:rPr>
        <w:t>element</w:t>
      </w:r>
      <w:r>
        <w:rPr>
          <w:sz w:val="20"/>
        </w:rPr>
        <w:t xml:space="preserve"> is an OFDM subcarrier</w:t>
      </w:r>
      <w:r>
        <w:rPr>
          <w:rFonts w:eastAsiaTheme="minorEastAsia" w:hint="eastAsia"/>
          <w:sz w:val="20"/>
        </w:rPr>
        <w:t xml:space="preserve"> within a given time unit</w:t>
      </w:r>
      <w:r>
        <w:rPr>
          <w:sz w:val="20"/>
        </w:rPr>
        <w:t>, this type of hybrid multiple access has also been termed single-</w:t>
      </w:r>
      <w:r>
        <w:rPr>
          <w:rFonts w:eastAsiaTheme="minorEastAsia" w:hint="eastAsia"/>
          <w:sz w:val="20"/>
        </w:rPr>
        <w:t>tone</w:t>
      </w:r>
      <w:r>
        <w:rPr>
          <w:sz w:val="20"/>
        </w:rPr>
        <w:t xml:space="preserve"> </w:t>
      </w:r>
      <w:proofErr w:type="spellStart"/>
      <w:r>
        <w:rPr>
          <w:sz w:val="20"/>
        </w:rPr>
        <w:t>NoMA</w:t>
      </w:r>
      <w:proofErr w:type="spellEnd"/>
      <w:r>
        <w:rPr>
          <w:sz w:val="20"/>
        </w:rPr>
        <w:t>. The benefit of single-</w:t>
      </w:r>
      <w:r>
        <w:rPr>
          <w:rFonts w:eastAsiaTheme="minorEastAsia" w:hint="eastAsia"/>
          <w:sz w:val="20"/>
        </w:rPr>
        <w:t>tone</w:t>
      </w:r>
      <w:r>
        <w:rPr>
          <w:sz w:val="20"/>
        </w:rPr>
        <w:t xml:space="preserve"> </w:t>
      </w:r>
      <w:proofErr w:type="spellStart"/>
      <w:r>
        <w:rPr>
          <w:sz w:val="20"/>
        </w:rPr>
        <w:t>NoMA</w:t>
      </w:r>
      <w:proofErr w:type="spellEnd"/>
      <w:r>
        <w:rPr>
          <w:sz w:val="20"/>
        </w:rPr>
        <w:t xml:space="preserve"> is </w:t>
      </w:r>
      <w:r>
        <w:rPr>
          <w:rFonts w:eastAsiaTheme="minorEastAsia" w:hint="eastAsia"/>
          <w:sz w:val="20"/>
        </w:rPr>
        <w:t xml:space="preserve">simple in concept </w:t>
      </w:r>
      <w:r>
        <w:rPr>
          <w:rFonts w:eastAsiaTheme="minorEastAsia"/>
          <w:sz w:val="20"/>
        </w:rPr>
        <w:t xml:space="preserve">as well as the transceiver </w:t>
      </w:r>
      <w:r>
        <w:rPr>
          <w:rFonts w:eastAsiaTheme="minorEastAsia" w:hint="eastAsia"/>
          <w:sz w:val="20"/>
        </w:rPr>
        <w:t>design</w:t>
      </w:r>
      <w:r>
        <w:rPr>
          <w:sz w:val="20"/>
        </w:rPr>
        <w:t xml:space="preserve">, since the implementation of </w:t>
      </w:r>
      <w:proofErr w:type="spellStart"/>
      <w:r>
        <w:rPr>
          <w:sz w:val="20"/>
        </w:rPr>
        <w:t>NoMA</w:t>
      </w:r>
      <w:proofErr w:type="spellEnd"/>
      <w:r>
        <w:rPr>
          <w:sz w:val="20"/>
        </w:rPr>
        <w:t xml:space="preserve"> on one </w:t>
      </w:r>
      <w:r>
        <w:rPr>
          <w:rFonts w:eastAsiaTheme="minorEastAsia" w:hint="eastAsia"/>
          <w:sz w:val="20"/>
        </w:rPr>
        <w:t>resource element</w:t>
      </w:r>
      <w:r>
        <w:rPr>
          <w:sz w:val="20"/>
        </w:rPr>
        <w:t xml:space="preserve"> is independent to those on the others, i.e., there is no need for joint </w:t>
      </w:r>
      <w:proofErr w:type="spellStart"/>
      <w:r>
        <w:rPr>
          <w:sz w:val="20"/>
        </w:rPr>
        <w:lastRenderedPageBreak/>
        <w:t>NoMA</w:t>
      </w:r>
      <w:proofErr w:type="spellEnd"/>
      <w:r>
        <w:rPr>
          <w:sz w:val="20"/>
        </w:rPr>
        <w:t xml:space="preserve"> encoding or decoding across different </w:t>
      </w:r>
      <w:r>
        <w:rPr>
          <w:rFonts w:eastAsiaTheme="minorEastAsia" w:hint="eastAsia"/>
          <w:sz w:val="20"/>
        </w:rPr>
        <w:t>resource elements</w:t>
      </w:r>
      <w:r>
        <w:rPr>
          <w:sz w:val="20"/>
        </w:rPr>
        <w:t>. The most well-known form of single-</w:t>
      </w:r>
      <w:r>
        <w:rPr>
          <w:rFonts w:eastAsiaTheme="minorEastAsia" w:hint="eastAsia"/>
          <w:sz w:val="20"/>
        </w:rPr>
        <w:t>tone</w:t>
      </w:r>
      <w:r>
        <w:rPr>
          <w:sz w:val="20"/>
        </w:rPr>
        <w:t xml:space="preserve"> </w:t>
      </w:r>
      <w:proofErr w:type="spellStart"/>
      <w:r>
        <w:rPr>
          <w:sz w:val="20"/>
        </w:rPr>
        <w:t>NoMA</w:t>
      </w:r>
      <w:proofErr w:type="spellEnd"/>
      <w:r>
        <w:rPr>
          <w:sz w:val="20"/>
        </w:rPr>
        <w:t xml:space="preserve"> is power-domain </w:t>
      </w:r>
      <w:proofErr w:type="spellStart"/>
      <w:r>
        <w:rPr>
          <w:sz w:val="20"/>
        </w:rPr>
        <w:t>NoMA</w:t>
      </w:r>
      <w:proofErr w:type="spellEnd"/>
      <w:r>
        <w:rPr>
          <w:sz w:val="20"/>
        </w:rPr>
        <w:t xml:space="preserve">. Particularly, power-domain </w:t>
      </w:r>
      <w:proofErr w:type="spellStart"/>
      <w:r>
        <w:rPr>
          <w:sz w:val="20"/>
        </w:rPr>
        <w:t>NoMA</w:t>
      </w:r>
      <w:proofErr w:type="spellEnd"/>
      <w:r>
        <w:rPr>
          <w:sz w:val="20"/>
        </w:rPr>
        <w:t xml:space="preserve"> invites multiple users to share the same </w:t>
      </w:r>
      <w:r>
        <w:rPr>
          <w:rFonts w:eastAsiaTheme="minorEastAsia" w:hint="eastAsia"/>
          <w:sz w:val="20"/>
        </w:rPr>
        <w:t>resource element</w:t>
      </w:r>
      <w:r>
        <w:rPr>
          <w:sz w:val="20"/>
        </w:rPr>
        <w:t xml:space="preserve"> simultaneously, where the power domain is used for multiplexing, </w:t>
      </w:r>
      <w:r>
        <w:rPr>
          <w:rFonts w:eastAsiaTheme="minorEastAsia" w:hint="eastAsia"/>
          <w:sz w:val="20"/>
        </w:rPr>
        <w:t>e.g.</w:t>
      </w:r>
      <w:r>
        <w:rPr>
          <w:sz w:val="20"/>
        </w:rPr>
        <w:t xml:space="preserve">, superposition coding is used at the downlink transmitter by allocating different power levels to users, and SIC is used at the receivers to remove co-channel interference. Cognitive radio inspired </w:t>
      </w:r>
      <w:proofErr w:type="spellStart"/>
      <w:r>
        <w:rPr>
          <w:sz w:val="20"/>
        </w:rPr>
        <w:t>NoMA</w:t>
      </w:r>
      <w:proofErr w:type="spellEnd"/>
      <w:r>
        <w:rPr>
          <w:sz w:val="20"/>
        </w:rPr>
        <w:t xml:space="preserve"> (CR-</w:t>
      </w:r>
      <w:proofErr w:type="spellStart"/>
      <w:r>
        <w:rPr>
          <w:sz w:val="20"/>
        </w:rPr>
        <w:t>NoMA</w:t>
      </w:r>
      <w:proofErr w:type="spellEnd"/>
      <w:r>
        <w:rPr>
          <w:sz w:val="20"/>
        </w:rPr>
        <w:t>) is another important form of single-</w:t>
      </w:r>
      <w:r>
        <w:rPr>
          <w:rFonts w:eastAsiaTheme="minorEastAsia" w:hint="eastAsia"/>
          <w:sz w:val="20"/>
        </w:rPr>
        <w:t>tone</w:t>
      </w:r>
      <w:r>
        <w:rPr>
          <w:sz w:val="20"/>
        </w:rPr>
        <w:t xml:space="preserve"> </w:t>
      </w:r>
      <w:proofErr w:type="spellStart"/>
      <w:r>
        <w:rPr>
          <w:sz w:val="20"/>
        </w:rPr>
        <w:t>NoMA</w:t>
      </w:r>
      <w:proofErr w:type="spellEnd"/>
      <w:r>
        <w:rPr>
          <w:sz w:val="20"/>
        </w:rPr>
        <w:t xml:space="preserve">. The key difference between power-domain </w:t>
      </w:r>
      <w:proofErr w:type="spellStart"/>
      <w:r>
        <w:rPr>
          <w:sz w:val="20"/>
        </w:rPr>
        <w:t>NoMA</w:t>
      </w:r>
      <w:proofErr w:type="spellEnd"/>
      <w:r>
        <w:rPr>
          <w:sz w:val="20"/>
        </w:rPr>
        <w:t xml:space="preserve"> and CR-</w:t>
      </w:r>
      <w:proofErr w:type="spellStart"/>
      <w:r>
        <w:rPr>
          <w:sz w:val="20"/>
        </w:rPr>
        <w:t>NoMA</w:t>
      </w:r>
      <w:proofErr w:type="spellEnd"/>
      <w:r>
        <w:rPr>
          <w:sz w:val="20"/>
        </w:rPr>
        <w:t xml:space="preserve"> is that CR-</w:t>
      </w:r>
      <w:proofErr w:type="spellStart"/>
      <w:r>
        <w:rPr>
          <w:sz w:val="20"/>
        </w:rPr>
        <w:t>NoMA</w:t>
      </w:r>
      <w:proofErr w:type="spellEnd"/>
      <w:r>
        <w:rPr>
          <w:sz w:val="20"/>
        </w:rPr>
        <w:t xml:space="preserve"> recognizes the difference between users’ quality of service (</w:t>
      </w:r>
      <w:proofErr w:type="spellStart"/>
      <w:r>
        <w:rPr>
          <w:sz w:val="20"/>
        </w:rPr>
        <w:t>QoS</w:t>
      </w:r>
      <w:proofErr w:type="spellEnd"/>
      <w:r>
        <w:rPr>
          <w:sz w:val="20"/>
        </w:rPr>
        <w:t xml:space="preserve">) requirements, in addition to the users’ channel difference. For example, one of the key features of future wireless networks is the heterogeneous traffic pattern, and such diverse </w:t>
      </w:r>
      <w:proofErr w:type="spellStart"/>
      <w:r>
        <w:rPr>
          <w:sz w:val="20"/>
        </w:rPr>
        <w:t>QoS</w:t>
      </w:r>
      <w:proofErr w:type="spellEnd"/>
      <w:r>
        <w:rPr>
          <w:sz w:val="20"/>
        </w:rPr>
        <w:t xml:space="preserve"> feature becomes more obvious after Internet of Things (</w:t>
      </w:r>
      <w:proofErr w:type="spellStart"/>
      <w:r>
        <w:rPr>
          <w:sz w:val="20"/>
        </w:rPr>
        <w:t>IoT</w:t>
      </w:r>
      <w:proofErr w:type="spellEnd"/>
      <w:r>
        <w:rPr>
          <w:sz w:val="20"/>
        </w:rPr>
        <w:t xml:space="preserve">) is integrated with cellular networks. Compared to power-domain </w:t>
      </w:r>
      <w:proofErr w:type="spellStart"/>
      <w:proofErr w:type="gramStart"/>
      <w:r>
        <w:rPr>
          <w:sz w:val="20"/>
        </w:rPr>
        <w:t>NoMA</w:t>
      </w:r>
      <w:proofErr w:type="spellEnd"/>
      <w:r>
        <w:rPr>
          <w:sz w:val="20"/>
        </w:rPr>
        <w:t xml:space="preserve"> ,</w:t>
      </w:r>
      <w:proofErr w:type="gramEnd"/>
      <w:r>
        <w:rPr>
          <w:sz w:val="20"/>
        </w:rPr>
        <w:t xml:space="preserve"> CR-</w:t>
      </w:r>
      <w:proofErr w:type="spellStart"/>
      <w:r>
        <w:rPr>
          <w:sz w:val="20"/>
        </w:rPr>
        <w:t>NoMA</w:t>
      </w:r>
      <w:proofErr w:type="spellEnd"/>
      <w:r>
        <w:rPr>
          <w:sz w:val="20"/>
        </w:rPr>
        <w:t xml:space="preserve"> offers two advantages. One is that the principle of </w:t>
      </w:r>
      <w:proofErr w:type="spellStart"/>
      <w:r>
        <w:rPr>
          <w:sz w:val="20"/>
        </w:rPr>
        <w:t>NoMA</w:t>
      </w:r>
      <w:proofErr w:type="spellEnd"/>
      <w:r>
        <w:rPr>
          <w:sz w:val="20"/>
        </w:rPr>
        <w:t xml:space="preserve"> can be still implemented even if users’ channel conditions are similar, since users are ordered accordingly their </w:t>
      </w:r>
      <w:proofErr w:type="spellStart"/>
      <w:r>
        <w:rPr>
          <w:sz w:val="20"/>
        </w:rPr>
        <w:t>QoS</w:t>
      </w:r>
      <w:proofErr w:type="spellEnd"/>
      <w:r>
        <w:rPr>
          <w:sz w:val="20"/>
        </w:rPr>
        <w:t xml:space="preserve"> targets. The other is that users’ </w:t>
      </w:r>
      <w:proofErr w:type="spellStart"/>
      <w:r>
        <w:rPr>
          <w:sz w:val="20"/>
        </w:rPr>
        <w:t>QoS</w:t>
      </w:r>
      <w:proofErr w:type="spellEnd"/>
      <w:r>
        <w:rPr>
          <w:sz w:val="20"/>
        </w:rPr>
        <w:t xml:space="preserve"> requirements can be strictly guaranteed. </w:t>
      </w:r>
    </w:p>
    <w:p w14:paraId="64402B67" w14:textId="77777777" w:rsidR="003F386F" w:rsidRDefault="003F386F" w:rsidP="003F386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rPr>
      </w:pPr>
      <w:r>
        <w:rPr>
          <w:sz w:val="20"/>
        </w:rPr>
        <w:t xml:space="preserve"> </w:t>
      </w:r>
    </w:p>
    <w:p w14:paraId="0CCE0D6D" w14:textId="77777777" w:rsidR="003F386F" w:rsidRDefault="003F386F" w:rsidP="003F386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rPr>
      </w:pPr>
      <w:r w:rsidRPr="00E64973">
        <w:rPr>
          <w:i/>
          <w:sz w:val="20"/>
        </w:rPr>
        <w:t xml:space="preserve">The second type of hybrid </w:t>
      </w:r>
      <w:proofErr w:type="spellStart"/>
      <w:r>
        <w:rPr>
          <w:i/>
          <w:sz w:val="20"/>
        </w:rPr>
        <w:t>NoMA</w:t>
      </w:r>
      <w:proofErr w:type="spellEnd"/>
      <w:r>
        <w:rPr>
          <w:sz w:val="20"/>
        </w:rPr>
        <w:t xml:space="preserve"> is to jointly implement the principle of </w:t>
      </w:r>
      <w:proofErr w:type="spellStart"/>
      <w:r>
        <w:rPr>
          <w:sz w:val="20"/>
        </w:rPr>
        <w:t>NoMA</w:t>
      </w:r>
      <w:proofErr w:type="spellEnd"/>
      <w:r>
        <w:rPr>
          <w:sz w:val="20"/>
        </w:rPr>
        <w:t xml:space="preserve"> across multiple orthogonal resource </w:t>
      </w:r>
      <w:r>
        <w:rPr>
          <w:rFonts w:eastAsiaTheme="minorEastAsia" w:hint="eastAsia"/>
          <w:sz w:val="20"/>
        </w:rPr>
        <w:t>element</w:t>
      </w:r>
      <w:r>
        <w:rPr>
          <w:sz w:val="20"/>
        </w:rPr>
        <w:t>s</w:t>
      </w:r>
      <w:r>
        <w:rPr>
          <w:rFonts w:eastAsiaTheme="minorEastAsia" w:hint="eastAsia"/>
          <w:sz w:val="20"/>
        </w:rPr>
        <w:t xml:space="preserve">, which is thus referred as multi-tone </w:t>
      </w:r>
      <w:proofErr w:type="spellStart"/>
      <w:r>
        <w:rPr>
          <w:rFonts w:eastAsiaTheme="minorEastAsia" w:hint="eastAsia"/>
          <w:sz w:val="20"/>
        </w:rPr>
        <w:t>NoMA</w:t>
      </w:r>
      <w:proofErr w:type="spellEnd"/>
      <w:r>
        <w:rPr>
          <w:sz w:val="20"/>
        </w:rPr>
        <w:t xml:space="preserve">. </w:t>
      </w:r>
      <w:r>
        <w:rPr>
          <w:rFonts w:eastAsiaTheme="minorEastAsia" w:hint="eastAsia"/>
          <w:sz w:val="20"/>
        </w:rPr>
        <w:t xml:space="preserve">In such multi-tone </w:t>
      </w:r>
      <w:proofErr w:type="spellStart"/>
      <w:r>
        <w:rPr>
          <w:rFonts w:eastAsiaTheme="minorEastAsia" w:hint="eastAsia"/>
          <w:sz w:val="20"/>
        </w:rPr>
        <w:t>NoMA</w:t>
      </w:r>
      <w:proofErr w:type="spellEnd"/>
      <w:r>
        <w:rPr>
          <w:rFonts w:eastAsiaTheme="minorEastAsia" w:hint="eastAsia"/>
          <w:sz w:val="20"/>
        </w:rPr>
        <w:t>,</w:t>
      </w:r>
      <w:r>
        <w:rPr>
          <w:sz w:val="20"/>
        </w:rPr>
        <w:t xml:space="preserve"> </w:t>
      </w:r>
      <w:r>
        <w:rPr>
          <w:rFonts w:eastAsiaTheme="minorEastAsia" w:hint="eastAsia"/>
          <w:sz w:val="20"/>
        </w:rPr>
        <w:t xml:space="preserve">some types </w:t>
      </w:r>
      <w:proofErr w:type="gramStart"/>
      <w:r>
        <w:rPr>
          <w:rFonts w:eastAsiaTheme="minorEastAsia" w:hint="eastAsia"/>
          <w:sz w:val="20"/>
        </w:rPr>
        <w:t>of  joint</w:t>
      </w:r>
      <w:proofErr w:type="gramEnd"/>
      <w:r>
        <w:rPr>
          <w:rFonts w:eastAsiaTheme="minorEastAsia" w:hint="eastAsia"/>
          <w:sz w:val="20"/>
        </w:rPr>
        <w:t xml:space="preserve"> coding across the multiple resource elements can be introduced to further improve </w:t>
      </w:r>
      <w:proofErr w:type="spellStart"/>
      <w:r>
        <w:rPr>
          <w:rFonts w:eastAsiaTheme="minorEastAsia" w:hint="eastAsia"/>
          <w:sz w:val="20"/>
        </w:rPr>
        <w:t>NoMA</w:t>
      </w:r>
      <w:proofErr w:type="spellEnd"/>
      <w:r>
        <w:rPr>
          <w:rFonts w:eastAsiaTheme="minorEastAsia" w:hint="eastAsia"/>
          <w:sz w:val="20"/>
        </w:rPr>
        <w:t xml:space="preserve"> performance</w:t>
      </w:r>
      <w:r>
        <w:rPr>
          <w:sz w:val="20"/>
        </w:rPr>
        <w:t>.</w:t>
      </w:r>
      <w:r>
        <w:rPr>
          <w:rFonts w:eastAsiaTheme="minorEastAsia" w:hint="eastAsia"/>
          <w:sz w:val="20"/>
        </w:rPr>
        <w:t xml:space="preserve"> For instance, block based sequence spreading, scrambling, interleaving, or multi-tone joint modulation mapping can be applied.</w:t>
      </w:r>
      <w:r>
        <w:rPr>
          <w:sz w:val="20"/>
        </w:rPr>
        <w:t xml:space="preserve"> </w:t>
      </w:r>
      <w:r>
        <w:rPr>
          <w:rFonts w:eastAsiaTheme="minorEastAsia" w:hint="eastAsia"/>
          <w:sz w:val="20"/>
        </w:rPr>
        <w:t>J</w:t>
      </w:r>
      <w:r>
        <w:rPr>
          <w:sz w:val="20"/>
        </w:rPr>
        <w:t xml:space="preserve">oint decoding across multiple </w:t>
      </w:r>
      <w:r>
        <w:rPr>
          <w:rFonts w:eastAsiaTheme="minorEastAsia" w:hint="eastAsia"/>
          <w:sz w:val="20"/>
        </w:rPr>
        <w:t>resource elements</w:t>
      </w:r>
      <w:r>
        <w:rPr>
          <w:sz w:val="20"/>
        </w:rPr>
        <w:t xml:space="preserve"> and multiple users</w:t>
      </w:r>
      <w:r>
        <w:rPr>
          <w:rFonts w:eastAsiaTheme="minorEastAsia" w:hint="eastAsia"/>
          <w:sz w:val="20"/>
        </w:rPr>
        <w:t xml:space="preserve"> is thus</w:t>
      </w:r>
      <w:r>
        <w:rPr>
          <w:sz w:val="20"/>
        </w:rPr>
        <w:t xml:space="preserve"> needed for the implementation of multi-</w:t>
      </w:r>
      <w:r>
        <w:rPr>
          <w:rFonts w:eastAsiaTheme="minorEastAsia" w:hint="eastAsia"/>
          <w:sz w:val="20"/>
        </w:rPr>
        <w:t>tone</w:t>
      </w:r>
      <w:r>
        <w:rPr>
          <w:sz w:val="20"/>
        </w:rPr>
        <w:t xml:space="preserve"> </w:t>
      </w:r>
      <w:proofErr w:type="spellStart"/>
      <w:r>
        <w:rPr>
          <w:sz w:val="20"/>
        </w:rPr>
        <w:t>NoMA</w:t>
      </w:r>
      <w:proofErr w:type="spellEnd"/>
      <w:r>
        <w:rPr>
          <w:sz w:val="20"/>
        </w:rPr>
        <w:t>. Compared to single-</w:t>
      </w:r>
      <w:r>
        <w:rPr>
          <w:rFonts w:eastAsiaTheme="minorEastAsia" w:hint="eastAsia"/>
          <w:sz w:val="20"/>
        </w:rPr>
        <w:t>tone</w:t>
      </w:r>
      <w:r>
        <w:rPr>
          <w:sz w:val="20"/>
        </w:rPr>
        <w:t xml:space="preserve"> </w:t>
      </w:r>
      <w:proofErr w:type="spellStart"/>
      <w:r>
        <w:rPr>
          <w:sz w:val="20"/>
        </w:rPr>
        <w:t>NoMA</w:t>
      </w:r>
      <w:proofErr w:type="spellEnd"/>
      <w:r>
        <w:rPr>
          <w:sz w:val="20"/>
        </w:rPr>
        <w:t>, multi-</w:t>
      </w:r>
      <w:r>
        <w:rPr>
          <w:rFonts w:eastAsiaTheme="minorEastAsia" w:hint="eastAsia"/>
          <w:sz w:val="20"/>
        </w:rPr>
        <w:t>tone</w:t>
      </w:r>
      <w:r>
        <w:rPr>
          <w:sz w:val="20"/>
        </w:rPr>
        <w:t xml:space="preserve"> </w:t>
      </w:r>
      <w:proofErr w:type="spellStart"/>
      <w:r>
        <w:rPr>
          <w:sz w:val="20"/>
        </w:rPr>
        <w:t>NoMA</w:t>
      </w:r>
      <w:proofErr w:type="spellEnd"/>
      <w:r>
        <w:rPr>
          <w:sz w:val="20"/>
        </w:rPr>
        <w:t xml:space="preserve"> offers better reception reliability and throughputs, but </w:t>
      </w:r>
      <w:r>
        <w:rPr>
          <w:rFonts w:eastAsiaTheme="minorEastAsia" w:hint="eastAsia"/>
          <w:sz w:val="20"/>
        </w:rPr>
        <w:t xml:space="preserve">may </w:t>
      </w:r>
      <w:r>
        <w:rPr>
          <w:sz w:val="20"/>
        </w:rPr>
        <w:t xml:space="preserve">suffer </w:t>
      </w:r>
      <w:r>
        <w:rPr>
          <w:rFonts w:eastAsiaTheme="minorEastAsia" w:hint="eastAsia"/>
          <w:sz w:val="20"/>
        </w:rPr>
        <w:t xml:space="preserve">from </w:t>
      </w:r>
      <w:r>
        <w:rPr>
          <w:sz w:val="20"/>
        </w:rPr>
        <w:t xml:space="preserve">increased </w:t>
      </w:r>
      <w:r>
        <w:rPr>
          <w:rFonts w:eastAsiaTheme="minorEastAsia" w:hint="eastAsia"/>
          <w:sz w:val="20"/>
        </w:rPr>
        <w:t>design</w:t>
      </w:r>
      <w:r>
        <w:rPr>
          <w:sz w:val="20"/>
        </w:rPr>
        <w:t xml:space="preserve"> complexity</w:t>
      </w:r>
      <w:r>
        <w:rPr>
          <w:rFonts w:eastAsiaTheme="minorEastAsia" w:hint="eastAsia"/>
          <w:sz w:val="20"/>
        </w:rPr>
        <w:t xml:space="preserve"> at both transmitter and receiver sides</w:t>
      </w:r>
      <w:r>
        <w:rPr>
          <w:sz w:val="20"/>
        </w:rPr>
        <w:t xml:space="preserve">. </w:t>
      </w:r>
      <w:r>
        <w:rPr>
          <w:rFonts w:eastAsiaTheme="minorEastAsia" w:hint="eastAsia"/>
          <w:sz w:val="20"/>
        </w:rPr>
        <w:t>In another aspect</w:t>
      </w:r>
      <w:r>
        <w:rPr>
          <w:sz w:val="20"/>
        </w:rPr>
        <w:t xml:space="preserve">, because of the joint design over multiple </w:t>
      </w:r>
      <w:r>
        <w:rPr>
          <w:rFonts w:eastAsiaTheme="minorEastAsia" w:hint="eastAsia"/>
          <w:sz w:val="20"/>
        </w:rPr>
        <w:t>resource elements</w:t>
      </w:r>
      <w:r>
        <w:rPr>
          <w:sz w:val="20"/>
        </w:rPr>
        <w:t>, the performance of multi-</w:t>
      </w:r>
      <w:r>
        <w:rPr>
          <w:rFonts w:eastAsiaTheme="minorEastAsia" w:hint="eastAsia"/>
          <w:sz w:val="20"/>
        </w:rPr>
        <w:t>tone</w:t>
      </w:r>
      <w:r>
        <w:rPr>
          <w:sz w:val="20"/>
        </w:rPr>
        <w:t xml:space="preserve"> </w:t>
      </w:r>
      <w:proofErr w:type="spellStart"/>
      <w:r>
        <w:rPr>
          <w:sz w:val="20"/>
        </w:rPr>
        <w:t>NoMA</w:t>
      </w:r>
      <w:proofErr w:type="spellEnd"/>
      <w:r>
        <w:rPr>
          <w:sz w:val="20"/>
        </w:rPr>
        <w:t xml:space="preserve"> is</w:t>
      </w:r>
      <w:r>
        <w:rPr>
          <w:rFonts w:eastAsiaTheme="minorEastAsia" w:hint="eastAsia"/>
          <w:sz w:val="20"/>
        </w:rPr>
        <w:t xml:space="preserve"> further</w:t>
      </w:r>
      <w:r>
        <w:rPr>
          <w:sz w:val="20"/>
        </w:rPr>
        <w:t xml:space="preserve"> </w:t>
      </w:r>
      <w:r>
        <w:rPr>
          <w:rFonts w:eastAsiaTheme="minorEastAsia" w:hint="eastAsia"/>
          <w:sz w:val="20"/>
        </w:rPr>
        <w:t>impacted by the way of resource elements mapping or</w:t>
      </w:r>
      <w:r>
        <w:rPr>
          <w:sz w:val="20"/>
        </w:rPr>
        <w:t xml:space="preserve"> subcarrier allocation</w:t>
      </w:r>
      <w:r>
        <w:rPr>
          <w:rFonts w:eastAsiaTheme="minorEastAsia" w:hint="eastAsia"/>
          <w:sz w:val="20"/>
        </w:rPr>
        <w:t>, which can also be taken as one dimension to be optimized</w:t>
      </w:r>
      <w:r>
        <w:rPr>
          <w:sz w:val="20"/>
        </w:rPr>
        <w:t>. Currently</w:t>
      </w:r>
      <w:r>
        <w:rPr>
          <w:rFonts w:eastAsiaTheme="minorEastAsia" w:hint="eastAsia"/>
          <w:sz w:val="20"/>
        </w:rPr>
        <w:t>,</w:t>
      </w:r>
      <w:r>
        <w:rPr>
          <w:sz w:val="20"/>
        </w:rPr>
        <w:t xml:space="preserve"> seeking the optimal solution for resource allocation </w:t>
      </w:r>
      <w:r>
        <w:rPr>
          <w:rFonts w:eastAsiaTheme="minorEastAsia" w:hint="eastAsia"/>
          <w:sz w:val="20"/>
        </w:rPr>
        <w:t>with low complexity for</w:t>
      </w:r>
      <w:r>
        <w:rPr>
          <w:sz w:val="20"/>
        </w:rPr>
        <w:t xml:space="preserve"> </w:t>
      </w:r>
      <w:r>
        <w:rPr>
          <w:sz w:val="20"/>
        </w:rPr>
        <w:lastRenderedPageBreak/>
        <w:t>multi-</w:t>
      </w:r>
      <w:r>
        <w:rPr>
          <w:rFonts w:eastAsiaTheme="minorEastAsia" w:hint="eastAsia"/>
          <w:sz w:val="20"/>
        </w:rPr>
        <w:t xml:space="preserve">tone </w:t>
      </w:r>
      <w:proofErr w:type="spellStart"/>
      <w:r>
        <w:rPr>
          <w:sz w:val="20"/>
        </w:rPr>
        <w:t>NoMA</w:t>
      </w:r>
      <w:proofErr w:type="spellEnd"/>
      <w:r>
        <w:rPr>
          <w:sz w:val="20"/>
        </w:rPr>
        <w:t xml:space="preserve"> </w:t>
      </w:r>
      <w:r>
        <w:rPr>
          <w:rFonts w:eastAsiaTheme="minorEastAsia" w:hint="eastAsia"/>
          <w:sz w:val="20"/>
        </w:rPr>
        <w:t>has</w:t>
      </w:r>
      <w:r>
        <w:rPr>
          <w:sz w:val="20"/>
        </w:rPr>
        <w:t xml:space="preserve"> become an important ongoing research direction.</w:t>
      </w:r>
    </w:p>
    <w:p w14:paraId="57E5BD80" w14:textId="77777777" w:rsidR="003F386F" w:rsidRDefault="003F386F" w:rsidP="003F386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rPr>
      </w:pPr>
    </w:p>
    <w:p w14:paraId="23A3CC77" w14:textId="77777777" w:rsidR="003F386F" w:rsidRDefault="003F386F" w:rsidP="003F386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rPr>
      </w:pPr>
      <w:r>
        <w:rPr>
          <w:sz w:val="20"/>
        </w:rPr>
        <w:t xml:space="preserve">Despite such increased </w:t>
      </w:r>
      <w:r>
        <w:rPr>
          <w:rFonts w:eastAsiaTheme="minorEastAsia" w:hint="eastAsia"/>
          <w:sz w:val="20"/>
        </w:rPr>
        <w:t>design complexity</w:t>
      </w:r>
      <w:r>
        <w:rPr>
          <w:sz w:val="20"/>
        </w:rPr>
        <w:t>, multi-</w:t>
      </w:r>
      <w:r>
        <w:rPr>
          <w:rFonts w:eastAsiaTheme="minorEastAsia" w:hint="eastAsia"/>
          <w:sz w:val="20"/>
        </w:rPr>
        <w:t>tone</w:t>
      </w:r>
      <w:r>
        <w:rPr>
          <w:sz w:val="20"/>
        </w:rPr>
        <w:t xml:space="preserve"> </w:t>
      </w:r>
      <w:proofErr w:type="spellStart"/>
      <w:r>
        <w:rPr>
          <w:sz w:val="20"/>
        </w:rPr>
        <w:t>NoMA</w:t>
      </w:r>
      <w:proofErr w:type="spellEnd"/>
      <w:r>
        <w:rPr>
          <w:sz w:val="20"/>
        </w:rPr>
        <w:t xml:space="preserve"> has attracted a lot of attention from the industry, and many recently proposed industrial forms of </w:t>
      </w:r>
      <w:proofErr w:type="spellStart"/>
      <w:r>
        <w:rPr>
          <w:sz w:val="20"/>
        </w:rPr>
        <w:t>NoMA</w:t>
      </w:r>
      <w:proofErr w:type="spellEnd"/>
      <w:r>
        <w:rPr>
          <w:sz w:val="20"/>
        </w:rPr>
        <w:t xml:space="preserve"> are based on multi-</w:t>
      </w:r>
      <w:r>
        <w:rPr>
          <w:rFonts w:eastAsiaTheme="minorEastAsia" w:hint="eastAsia"/>
          <w:sz w:val="20"/>
        </w:rPr>
        <w:t>tone</w:t>
      </w:r>
      <w:r>
        <w:rPr>
          <w:sz w:val="20"/>
        </w:rPr>
        <w:t xml:space="preserve"> </w:t>
      </w:r>
      <w:proofErr w:type="spellStart"/>
      <w:r>
        <w:rPr>
          <w:sz w:val="20"/>
        </w:rPr>
        <w:t>NoMA</w:t>
      </w:r>
      <w:proofErr w:type="spellEnd"/>
      <w:r>
        <w:rPr>
          <w:sz w:val="20"/>
        </w:rPr>
        <w:t>. For example, uplink sparse code multiple access (SCMA) is implemented by asking each user jointly encodes its messages sent on multiple subcarriers, and using the message passing algorithm (MPA) at the base station for joint decoding. Regular SCMA has a strict constraint that each user can be allocated the same number of subcarriers, whereas irregular SCMA as well as pattern division multiple access (PDMA) use more relaxed requirements to the number of subcarriers allocated to each user. It is worth pointing out that many industrial forms of multi-</w:t>
      </w:r>
      <w:r>
        <w:rPr>
          <w:rFonts w:eastAsiaTheme="minorEastAsia" w:hint="eastAsia"/>
          <w:sz w:val="20"/>
        </w:rPr>
        <w:t>tone</w:t>
      </w:r>
      <w:r>
        <w:rPr>
          <w:sz w:val="20"/>
        </w:rPr>
        <w:t xml:space="preserve"> </w:t>
      </w:r>
      <w:proofErr w:type="spellStart"/>
      <w:r>
        <w:rPr>
          <w:sz w:val="20"/>
        </w:rPr>
        <w:t>NoMA</w:t>
      </w:r>
      <w:proofErr w:type="spellEnd"/>
      <w:r>
        <w:rPr>
          <w:sz w:val="20"/>
        </w:rPr>
        <w:t xml:space="preserve"> are based on the open loop concept, i.e., users’ channel information is not used for subcarrier allocation. While this open loop approach reduces the system complexity, the dynamic nature of users’ channel conditions has not been used, which means that the performance of these industrial forms of multi-</w:t>
      </w:r>
      <w:r>
        <w:rPr>
          <w:rFonts w:eastAsiaTheme="minorEastAsia" w:hint="eastAsia"/>
          <w:sz w:val="20"/>
        </w:rPr>
        <w:t>tone</w:t>
      </w:r>
      <w:r>
        <w:rPr>
          <w:sz w:val="20"/>
        </w:rPr>
        <w:t xml:space="preserve"> </w:t>
      </w:r>
      <w:proofErr w:type="spellStart"/>
      <w:r>
        <w:rPr>
          <w:sz w:val="20"/>
        </w:rPr>
        <w:t>NoMA</w:t>
      </w:r>
      <w:proofErr w:type="spellEnd"/>
      <w:r>
        <w:rPr>
          <w:sz w:val="20"/>
        </w:rPr>
        <w:t xml:space="preserve"> can be further improved by exploiting the users’ channel information. </w:t>
      </w:r>
    </w:p>
    <w:p w14:paraId="5DE7B976" w14:textId="77777777" w:rsidR="003F386F" w:rsidRDefault="003F386F" w:rsidP="003F386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rPr>
      </w:pPr>
    </w:p>
    <w:p w14:paraId="1DC2C19B" w14:textId="77777777" w:rsidR="003F386F" w:rsidRDefault="003F386F" w:rsidP="003F386F">
      <w:pPr>
        <w:widowControl w:val="0"/>
        <w:numPr>
          <w:ilvl w:val="0"/>
          <w:numId w:val="42"/>
        </w:numPr>
        <w:tabs>
          <w:tab w:val="left" w:pos="27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70" w:hanging="270"/>
        <w:jc w:val="both"/>
        <w:rPr>
          <w:b/>
          <w:sz w:val="20"/>
        </w:rPr>
      </w:pPr>
      <w:r>
        <w:rPr>
          <w:b/>
          <w:sz w:val="20"/>
        </w:rPr>
        <w:t xml:space="preserve">Compatibility of </w:t>
      </w:r>
      <w:proofErr w:type="spellStart"/>
      <w:r>
        <w:rPr>
          <w:b/>
          <w:sz w:val="20"/>
        </w:rPr>
        <w:t>NoMA</w:t>
      </w:r>
      <w:proofErr w:type="spellEnd"/>
      <w:r>
        <w:rPr>
          <w:b/>
          <w:sz w:val="20"/>
        </w:rPr>
        <w:t xml:space="preserve"> with Other Advanced Physical Layer Designs</w:t>
      </w:r>
      <w:r w:rsidRPr="00CD481A">
        <w:rPr>
          <w:b/>
          <w:sz w:val="20"/>
        </w:rPr>
        <w:t xml:space="preserve"> </w:t>
      </w:r>
    </w:p>
    <w:p w14:paraId="538A13B3" w14:textId="77777777" w:rsidR="003F386F" w:rsidRDefault="003F386F" w:rsidP="003F386F">
      <w:pPr>
        <w:widowControl w:val="0"/>
        <w:tabs>
          <w:tab w:val="left" w:pos="27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
          <w:sz w:val="20"/>
        </w:rPr>
      </w:pPr>
    </w:p>
    <w:p w14:paraId="7322A34C" w14:textId="77777777" w:rsidR="003F386F" w:rsidRDefault="003F386F" w:rsidP="003F386F">
      <w:pPr>
        <w:ind w:left="-90" w:right="-90"/>
        <w:jc w:val="both"/>
        <w:rPr>
          <w:sz w:val="20"/>
          <w:szCs w:val="18"/>
        </w:rPr>
      </w:pPr>
      <w:r>
        <w:rPr>
          <w:sz w:val="20"/>
          <w:szCs w:val="18"/>
        </w:rPr>
        <w:t xml:space="preserve">Extensive existing studies have demonstrated that the principle of </w:t>
      </w:r>
      <w:proofErr w:type="spellStart"/>
      <w:r>
        <w:rPr>
          <w:sz w:val="20"/>
          <w:szCs w:val="18"/>
        </w:rPr>
        <w:t>NoMA</w:t>
      </w:r>
      <w:proofErr w:type="spellEnd"/>
      <w:r>
        <w:rPr>
          <w:sz w:val="20"/>
          <w:szCs w:val="18"/>
        </w:rPr>
        <w:t xml:space="preserve"> is compatible not only to other types of multiple access, but also to advanced physical layer techniques to be used in the future wireless networks. Some of these examples are provided in the following:</w:t>
      </w:r>
    </w:p>
    <w:p w14:paraId="12DFA2AF" w14:textId="77777777" w:rsidR="003F386F" w:rsidRDefault="003F386F" w:rsidP="003F386F">
      <w:pPr>
        <w:ind w:left="-90" w:right="-90"/>
        <w:jc w:val="both"/>
        <w:rPr>
          <w:sz w:val="20"/>
          <w:szCs w:val="18"/>
        </w:rPr>
      </w:pPr>
    </w:p>
    <w:p w14:paraId="2870C1A8" w14:textId="77777777" w:rsidR="003F386F" w:rsidRDefault="003F386F" w:rsidP="003F386F">
      <w:pPr>
        <w:ind w:left="-90" w:right="-90"/>
        <w:jc w:val="both"/>
        <w:rPr>
          <w:sz w:val="20"/>
          <w:szCs w:val="18"/>
        </w:rPr>
      </w:pPr>
      <w:r w:rsidRPr="004039E5">
        <w:rPr>
          <w:i/>
          <w:sz w:val="20"/>
          <w:szCs w:val="18"/>
          <w:u w:val="single"/>
        </w:rPr>
        <w:t>mmWave-</w:t>
      </w:r>
      <w:proofErr w:type="spellStart"/>
      <w:r>
        <w:rPr>
          <w:i/>
          <w:sz w:val="20"/>
          <w:szCs w:val="18"/>
          <w:u w:val="single"/>
        </w:rPr>
        <w:t>NoMA</w:t>
      </w:r>
      <w:proofErr w:type="spellEnd"/>
      <w:r w:rsidRPr="004039E5">
        <w:rPr>
          <w:i/>
          <w:sz w:val="20"/>
          <w:szCs w:val="18"/>
          <w:u w:val="single"/>
        </w:rPr>
        <w:t>:</w:t>
      </w:r>
      <w:r w:rsidRPr="004039E5">
        <w:rPr>
          <w:sz w:val="20"/>
          <w:szCs w:val="18"/>
        </w:rPr>
        <w:t xml:space="preserve">  Both mmWave and </w:t>
      </w:r>
      <w:proofErr w:type="spellStart"/>
      <w:r>
        <w:rPr>
          <w:sz w:val="20"/>
          <w:szCs w:val="18"/>
        </w:rPr>
        <w:t>NoMA</w:t>
      </w:r>
      <w:proofErr w:type="spellEnd"/>
      <w:r w:rsidRPr="004039E5">
        <w:rPr>
          <w:sz w:val="20"/>
          <w:szCs w:val="18"/>
        </w:rPr>
        <w:t xml:space="preserve"> have been recognized </w:t>
      </w:r>
      <w:r>
        <w:rPr>
          <w:sz w:val="20"/>
          <w:szCs w:val="18"/>
        </w:rPr>
        <w:t xml:space="preserve">as </w:t>
      </w:r>
      <w:r w:rsidRPr="004039E5">
        <w:rPr>
          <w:sz w:val="20"/>
          <w:szCs w:val="18"/>
        </w:rPr>
        <w:t xml:space="preserve">key techniques to combat the spectrum crunch, i.e., there are not sufficient bandwidth for communications, although the solutions provided by the two techniques are different. A common question from the research community is why to use </w:t>
      </w:r>
      <w:proofErr w:type="spellStart"/>
      <w:r>
        <w:rPr>
          <w:sz w:val="20"/>
          <w:szCs w:val="18"/>
        </w:rPr>
        <w:t>NoMA</w:t>
      </w:r>
      <w:proofErr w:type="spellEnd"/>
      <w:r w:rsidRPr="004039E5">
        <w:rPr>
          <w:sz w:val="20"/>
          <w:szCs w:val="18"/>
        </w:rPr>
        <w:t xml:space="preserve"> for mmWave networks when there is plenty of bandwidth available at mmWave bands. </w:t>
      </w:r>
      <w:r>
        <w:rPr>
          <w:sz w:val="20"/>
          <w:szCs w:val="18"/>
        </w:rPr>
        <w:t xml:space="preserve">This question can be answered by using the following example. In 1990s, when a movie is stored in a computer by using the VCD (MPEG-1) format, the size of such a file is around 200-500MB. When this was replaced by the DVD format, the size of a movie file is expanded to </w:t>
      </w:r>
      <w:r>
        <w:rPr>
          <w:sz w:val="20"/>
          <w:szCs w:val="18"/>
        </w:rPr>
        <w:lastRenderedPageBreak/>
        <w:t xml:space="preserve">2-3GB, and the size of a typical Blu-Ray file can be 20GB. Human become more and more demanding to the resolution and details, which means that the amount of information to be sent in the future wireless networks will also become larger and larger. Therefore, the gains we get from mmWave bands can soon hit its ceiling, and how to efficiently use the bandwidth from the mmWave bands will become a critical issue, which motivates the use of </w:t>
      </w:r>
      <w:proofErr w:type="spellStart"/>
      <w:r>
        <w:rPr>
          <w:sz w:val="20"/>
          <w:szCs w:val="18"/>
        </w:rPr>
        <w:t>NoMA</w:t>
      </w:r>
      <w:proofErr w:type="spellEnd"/>
      <w:r>
        <w:rPr>
          <w:sz w:val="20"/>
          <w:szCs w:val="18"/>
        </w:rPr>
        <w:t xml:space="preserve"> in mmWave networks. </w:t>
      </w:r>
    </w:p>
    <w:p w14:paraId="08C218B6" w14:textId="77777777" w:rsidR="003F386F" w:rsidRDefault="003F386F" w:rsidP="003F386F">
      <w:pPr>
        <w:ind w:left="-90" w:right="-90"/>
        <w:jc w:val="both"/>
        <w:rPr>
          <w:sz w:val="20"/>
          <w:szCs w:val="18"/>
        </w:rPr>
      </w:pPr>
    </w:p>
    <w:p w14:paraId="193AA6F5" w14:textId="77777777" w:rsidR="003F386F" w:rsidRDefault="003F386F" w:rsidP="003F386F">
      <w:pPr>
        <w:ind w:left="-90" w:right="-90"/>
        <w:jc w:val="both"/>
        <w:rPr>
          <w:sz w:val="20"/>
          <w:szCs w:val="18"/>
        </w:rPr>
      </w:pPr>
      <w:r>
        <w:rPr>
          <w:sz w:val="20"/>
          <w:szCs w:val="18"/>
        </w:rPr>
        <w:t>Furthermore, existing studies of mmWave-</w:t>
      </w:r>
      <w:proofErr w:type="spellStart"/>
      <w:r>
        <w:rPr>
          <w:sz w:val="20"/>
          <w:szCs w:val="18"/>
        </w:rPr>
        <w:t>NoMA</w:t>
      </w:r>
      <w:proofErr w:type="spellEnd"/>
      <w:r>
        <w:rPr>
          <w:sz w:val="20"/>
          <w:szCs w:val="18"/>
        </w:rPr>
        <w:t xml:space="preserve"> have revealed that mmWave transmission exhibits some features which are ideal for the application of </w:t>
      </w:r>
      <w:proofErr w:type="spellStart"/>
      <w:r>
        <w:rPr>
          <w:sz w:val="20"/>
          <w:szCs w:val="18"/>
        </w:rPr>
        <w:t>NoMA</w:t>
      </w:r>
      <w:proofErr w:type="spellEnd"/>
      <w:r>
        <w:rPr>
          <w:sz w:val="20"/>
          <w:szCs w:val="18"/>
        </w:rPr>
        <w:t xml:space="preserve">. For example, users in mmWave networks can have strongly correlated channels, even if the antennas of these users are separated much larger than half of the signal wavelength. While such correlation has been conventionally recognized as a harmful effect, the use of the quasi-degradation criterion reveals that this correlation results in an ideal situation for the application of </w:t>
      </w:r>
      <w:proofErr w:type="spellStart"/>
      <w:r>
        <w:rPr>
          <w:sz w:val="20"/>
          <w:szCs w:val="18"/>
        </w:rPr>
        <w:t>NoMA</w:t>
      </w:r>
      <w:proofErr w:type="spellEnd"/>
      <w:r>
        <w:rPr>
          <w:sz w:val="20"/>
          <w:szCs w:val="18"/>
        </w:rPr>
        <w:t xml:space="preserve">. Another example is hardware impairments and limitations, e.g., the use of finite resolution analog beamforming, can also bring the opportunity for the </w:t>
      </w:r>
      <w:r>
        <w:rPr>
          <w:rFonts w:eastAsiaTheme="minorEastAsia" w:hint="eastAsia"/>
          <w:sz w:val="20"/>
          <w:szCs w:val="18"/>
        </w:rPr>
        <w:t>integration</w:t>
      </w:r>
      <w:r>
        <w:rPr>
          <w:sz w:val="20"/>
          <w:szCs w:val="18"/>
        </w:rPr>
        <w:t xml:space="preserve"> of </w:t>
      </w:r>
      <w:proofErr w:type="spellStart"/>
      <w:r>
        <w:rPr>
          <w:sz w:val="20"/>
          <w:szCs w:val="18"/>
        </w:rPr>
        <w:t>NoMA</w:t>
      </w:r>
      <w:proofErr w:type="spellEnd"/>
      <w:r>
        <w:rPr>
          <w:sz w:val="20"/>
          <w:szCs w:val="18"/>
        </w:rPr>
        <w:t xml:space="preserve"> in mmWave networks.</w:t>
      </w:r>
    </w:p>
    <w:p w14:paraId="7A23B840" w14:textId="77777777" w:rsidR="003F386F" w:rsidRDefault="003F386F" w:rsidP="003F386F">
      <w:pPr>
        <w:ind w:left="-90" w:right="-90"/>
        <w:jc w:val="both"/>
        <w:rPr>
          <w:sz w:val="20"/>
          <w:szCs w:val="18"/>
        </w:rPr>
      </w:pPr>
    </w:p>
    <w:p w14:paraId="476078BE" w14:textId="77777777" w:rsidR="003F386F" w:rsidRPr="00AD4D5D" w:rsidRDefault="003F386F" w:rsidP="003F386F">
      <w:pPr>
        <w:ind w:left="-90" w:right="-90"/>
        <w:jc w:val="both"/>
        <w:rPr>
          <w:rFonts w:eastAsiaTheme="minorEastAsia"/>
          <w:sz w:val="20"/>
          <w:szCs w:val="18"/>
        </w:rPr>
      </w:pPr>
      <w:r>
        <w:rPr>
          <w:i/>
          <w:sz w:val="20"/>
          <w:szCs w:val="18"/>
          <w:u w:val="single"/>
        </w:rPr>
        <w:t>MIMO</w:t>
      </w:r>
      <w:r w:rsidRPr="004039E5">
        <w:rPr>
          <w:i/>
          <w:sz w:val="20"/>
          <w:szCs w:val="18"/>
          <w:u w:val="single"/>
        </w:rPr>
        <w:t>-</w:t>
      </w:r>
      <w:proofErr w:type="spellStart"/>
      <w:r>
        <w:rPr>
          <w:i/>
          <w:sz w:val="20"/>
          <w:szCs w:val="18"/>
          <w:u w:val="single"/>
        </w:rPr>
        <w:t>NoMA</w:t>
      </w:r>
      <w:proofErr w:type="spellEnd"/>
      <w:r w:rsidRPr="004039E5">
        <w:rPr>
          <w:i/>
          <w:sz w:val="20"/>
          <w:szCs w:val="18"/>
          <w:u w:val="single"/>
        </w:rPr>
        <w:t>:</w:t>
      </w:r>
      <w:r w:rsidRPr="004039E5">
        <w:rPr>
          <w:sz w:val="20"/>
          <w:szCs w:val="18"/>
        </w:rPr>
        <w:t xml:space="preserve"> </w:t>
      </w:r>
      <w:r>
        <w:rPr>
          <w:sz w:val="20"/>
          <w:szCs w:val="18"/>
        </w:rPr>
        <w:t xml:space="preserve">During the last two decades, MIMO has been continuously in the spotlight of the communication research and industrial activities, mainly due to its superior spectral efficiency, i.e., high data rates can be supported without using extra spectrum bandwidth but by exploring the spatial domain. At a certain stage of the development of </w:t>
      </w:r>
      <w:proofErr w:type="spellStart"/>
      <w:r>
        <w:rPr>
          <w:sz w:val="20"/>
          <w:szCs w:val="18"/>
        </w:rPr>
        <w:t>NoMA</w:t>
      </w:r>
      <w:proofErr w:type="spellEnd"/>
      <w:r>
        <w:rPr>
          <w:sz w:val="20"/>
          <w:szCs w:val="18"/>
        </w:rPr>
        <w:t xml:space="preserve">, there was confusion about the difference between MIMO and </w:t>
      </w:r>
      <w:proofErr w:type="spellStart"/>
      <w:r>
        <w:rPr>
          <w:sz w:val="20"/>
          <w:szCs w:val="18"/>
        </w:rPr>
        <w:t>NoMA</w:t>
      </w:r>
      <w:proofErr w:type="spellEnd"/>
      <w:r>
        <w:rPr>
          <w:sz w:val="20"/>
          <w:szCs w:val="18"/>
        </w:rPr>
        <w:t>. The reason for this confusion is that using MIMO, we can also accommodate multiple users at the same spectrum</w:t>
      </w:r>
      <w:r>
        <w:rPr>
          <w:rFonts w:eastAsiaTheme="minorEastAsia" w:hint="eastAsia"/>
          <w:sz w:val="20"/>
          <w:szCs w:val="18"/>
        </w:rPr>
        <w:t xml:space="preserve"> at the same time</w:t>
      </w:r>
      <w:r>
        <w:rPr>
          <w:sz w:val="20"/>
          <w:szCs w:val="18"/>
        </w:rPr>
        <w:t xml:space="preserve">, and hence yield the same non-orthogonality as </w:t>
      </w:r>
      <w:proofErr w:type="spellStart"/>
      <w:r>
        <w:rPr>
          <w:sz w:val="20"/>
          <w:szCs w:val="18"/>
        </w:rPr>
        <w:t>NoMA</w:t>
      </w:r>
      <w:proofErr w:type="spellEnd"/>
      <w:r>
        <w:rPr>
          <w:sz w:val="20"/>
          <w:szCs w:val="18"/>
        </w:rPr>
        <w:t xml:space="preserve">. Actually, many convectional MIMO techniques aim to use the spatial domain and create spatially orthogonal channels between users, in order to avoid co-channel interference. Zero forcing and singular-value-decomposition based designs are typical examples to illustrate this orthogonal principle. On the other hand, the use of </w:t>
      </w:r>
      <w:proofErr w:type="spellStart"/>
      <w:r>
        <w:rPr>
          <w:sz w:val="20"/>
          <w:szCs w:val="18"/>
        </w:rPr>
        <w:t>NoMA</w:t>
      </w:r>
      <w:proofErr w:type="spellEnd"/>
      <w:r>
        <w:rPr>
          <w:sz w:val="20"/>
          <w:szCs w:val="18"/>
        </w:rPr>
        <w:t xml:space="preserve"> is to assume that multiple users share the same orthogonal resource </w:t>
      </w:r>
      <w:r>
        <w:rPr>
          <w:rFonts w:eastAsiaTheme="minorEastAsia" w:hint="eastAsia"/>
          <w:sz w:val="20"/>
          <w:szCs w:val="18"/>
        </w:rPr>
        <w:t>unit</w:t>
      </w:r>
      <w:r>
        <w:rPr>
          <w:sz w:val="20"/>
          <w:szCs w:val="18"/>
        </w:rPr>
        <w:t xml:space="preserve">, where one spatially orthogonal channel is just another example of such a resource </w:t>
      </w:r>
      <w:r>
        <w:rPr>
          <w:rFonts w:eastAsiaTheme="minorEastAsia" w:hint="eastAsia"/>
          <w:sz w:val="20"/>
          <w:szCs w:val="18"/>
        </w:rPr>
        <w:t>unit</w:t>
      </w:r>
      <w:r>
        <w:rPr>
          <w:sz w:val="20"/>
          <w:szCs w:val="18"/>
        </w:rPr>
        <w:t xml:space="preserve">. Or in other words, conventional MIMO allows users to use the same bandwidth, but tries to create multiple orthogonal spatial directions to </w:t>
      </w:r>
      <w:r>
        <w:rPr>
          <w:rFonts w:eastAsiaTheme="minorEastAsia" w:hint="eastAsia"/>
          <w:sz w:val="20"/>
          <w:szCs w:val="18"/>
        </w:rPr>
        <w:t>differentiate</w:t>
      </w:r>
      <w:r>
        <w:rPr>
          <w:sz w:val="20"/>
          <w:szCs w:val="18"/>
        </w:rPr>
        <w:t xml:space="preserve"> </w:t>
      </w:r>
      <w:r>
        <w:rPr>
          <w:sz w:val="20"/>
          <w:szCs w:val="18"/>
        </w:rPr>
        <w:lastRenderedPageBreak/>
        <w:t xml:space="preserve">multiple users, whereas </w:t>
      </w:r>
      <w:proofErr w:type="spellStart"/>
      <w:r>
        <w:rPr>
          <w:sz w:val="20"/>
          <w:szCs w:val="18"/>
        </w:rPr>
        <w:t>NoMA</w:t>
      </w:r>
      <w:proofErr w:type="spellEnd"/>
      <w:r>
        <w:rPr>
          <w:sz w:val="20"/>
          <w:szCs w:val="18"/>
        </w:rPr>
        <w:t xml:space="preserve"> </w:t>
      </w:r>
      <w:r>
        <w:rPr>
          <w:rFonts w:eastAsiaTheme="minorEastAsia" w:hint="eastAsia"/>
          <w:sz w:val="20"/>
          <w:szCs w:val="18"/>
        </w:rPr>
        <w:t>further supports</w:t>
      </w:r>
      <w:r>
        <w:rPr>
          <w:sz w:val="20"/>
          <w:szCs w:val="18"/>
        </w:rPr>
        <w:t xml:space="preserve"> multiple users to share the same spatially orthogonal direction</w:t>
      </w:r>
      <w:r>
        <w:rPr>
          <w:rFonts w:eastAsiaTheme="minorEastAsia" w:hint="eastAsia"/>
          <w:sz w:val="20"/>
          <w:szCs w:val="18"/>
        </w:rPr>
        <w:t>.</w:t>
      </w:r>
    </w:p>
    <w:p w14:paraId="5B04F6DA" w14:textId="77777777" w:rsidR="003F386F" w:rsidRDefault="003F386F" w:rsidP="003F386F">
      <w:pPr>
        <w:ind w:left="-90" w:right="-90"/>
        <w:jc w:val="both"/>
        <w:rPr>
          <w:sz w:val="20"/>
          <w:szCs w:val="18"/>
        </w:rPr>
      </w:pPr>
    </w:p>
    <w:p w14:paraId="687EDD43" w14:textId="77777777" w:rsidR="003F386F" w:rsidRPr="006A1E20" w:rsidRDefault="003F386F" w:rsidP="003F386F">
      <w:pPr>
        <w:ind w:left="-90" w:right="-90"/>
        <w:jc w:val="both"/>
        <w:rPr>
          <w:rFonts w:eastAsiaTheme="minorEastAsia"/>
          <w:sz w:val="20"/>
          <w:szCs w:val="18"/>
        </w:rPr>
      </w:pPr>
      <w:r>
        <w:rPr>
          <w:sz w:val="20"/>
          <w:szCs w:val="18"/>
        </w:rPr>
        <w:t xml:space="preserve">In the context of massive MIMO, there was a concern about the feasibility for the implementation of </w:t>
      </w:r>
      <w:proofErr w:type="spellStart"/>
      <w:r>
        <w:rPr>
          <w:sz w:val="20"/>
          <w:szCs w:val="18"/>
        </w:rPr>
        <w:t>NoMA</w:t>
      </w:r>
      <w:proofErr w:type="spellEnd"/>
      <w:r>
        <w:rPr>
          <w:sz w:val="20"/>
          <w:szCs w:val="18"/>
        </w:rPr>
        <w:t xml:space="preserve">. The rationale behind this concern is that the quasi-degradation criterion reveals that </w:t>
      </w:r>
      <w:proofErr w:type="spellStart"/>
      <w:r>
        <w:rPr>
          <w:sz w:val="20"/>
          <w:szCs w:val="18"/>
        </w:rPr>
        <w:t>NoMA</w:t>
      </w:r>
      <w:proofErr w:type="spellEnd"/>
      <w:r>
        <w:rPr>
          <w:sz w:val="20"/>
          <w:szCs w:val="18"/>
        </w:rPr>
        <w:t xml:space="preserve"> is not preferable if users’ channel vectors are orthogonal to each other, but in massive MIMO, users’ channel vectors are asymptotically orthogonal. However, some existing studies have demonstrated that the use of </w:t>
      </w:r>
      <w:proofErr w:type="spellStart"/>
      <w:r>
        <w:rPr>
          <w:sz w:val="20"/>
          <w:szCs w:val="18"/>
        </w:rPr>
        <w:t>NoMA</w:t>
      </w:r>
      <w:proofErr w:type="spellEnd"/>
      <w:r>
        <w:rPr>
          <w:sz w:val="20"/>
          <w:szCs w:val="18"/>
        </w:rPr>
        <w:t xml:space="preserve"> is still important to massive MIMO, where the reason is that users’ channels are not completely orthogonal in a practical scenario, because of channel correlation. For example, when implementing massive MIMO at a base station, most likely this base station will be amounted at a top of a high building, without many scatters around. As a result, users from one room in this building can have highly correlated channels, instead of orthogonal channels. As discussed in the mmWave-</w:t>
      </w:r>
      <w:proofErr w:type="spellStart"/>
      <w:r>
        <w:rPr>
          <w:sz w:val="20"/>
          <w:szCs w:val="18"/>
        </w:rPr>
        <w:t>NoMA</w:t>
      </w:r>
      <w:proofErr w:type="spellEnd"/>
      <w:r>
        <w:rPr>
          <w:sz w:val="20"/>
          <w:szCs w:val="18"/>
        </w:rPr>
        <w:t xml:space="preserve"> part, the correlation among users’ channels does facilitate the implementation of </w:t>
      </w:r>
      <w:proofErr w:type="spellStart"/>
      <w:r>
        <w:rPr>
          <w:sz w:val="20"/>
          <w:szCs w:val="18"/>
        </w:rPr>
        <w:t>NoMA</w:t>
      </w:r>
      <w:proofErr w:type="spellEnd"/>
      <w:r>
        <w:rPr>
          <w:sz w:val="20"/>
          <w:szCs w:val="18"/>
        </w:rPr>
        <w:t>.</w:t>
      </w:r>
      <w:r>
        <w:rPr>
          <w:rFonts w:eastAsiaTheme="minorEastAsia" w:hint="eastAsia"/>
          <w:sz w:val="20"/>
          <w:szCs w:val="18"/>
        </w:rPr>
        <w:t xml:space="preserve"> Moreover, it is very costly to get accurate channel state information for massive MIMO scenarios. In the case that the channel state information is not perfect due to limited feedback </w:t>
      </w:r>
      <w:proofErr w:type="gramStart"/>
      <w:r>
        <w:rPr>
          <w:rFonts w:eastAsiaTheme="minorEastAsia" w:hint="eastAsia"/>
          <w:sz w:val="20"/>
          <w:szCs w:val="18"/>
        </w:rPr>
        <w:t>quantization,  channel</w:t>
      </w:r>
      <w:proofErr w:type="gramEnd"/>
      <w:r>
        <w:rPr>
          <w:rFonts w:eastAsiaTheme="minorEastAsia" w:hint="eastAsia"/>
          <w:sz w:val="20"/>
          <w:szCs w:val="18"/>
        </w:rPr>
        <w:t xml:space="preserve"> measurement latency, or user mobility, </w:t>
      </w:r>
      <w:proofErr w:type="spellStart"/>
      <w:r>
        <w:rPr>
          <w:rFonts w:eastAsiaTheme="minorEastAsia" w:hint="eastAsia"/>
          <w:sz w:val="20"/>
          <w:szCs w:val="18"/>
        </w:rPr>
        <w:t>NoMA</w:t>
      </w:r>
      <w:proofErr w:type="spellEnd"/>
      <w:r>
        <w:rPr>
          <w:rFonts w:eastAsiaTheme="minorEastAsia" w:hint="eastAsia"/>
          <w:sz w:val="20"/>
          <w:szCs w:val="18"/>
        </w:rPr>
        <w:t xml:space="preserve"> can help improve the system performance which will otherwise be degraded significantly. </w:t>
      </w:r>
      <w:r>
        <w:rPr>
          <w:sz w:val="20"/>
          <w:szCs w:val="18"/>
        </w:rPr>
        <w:t xml:space="preserve">   </w:t>
      </w:r>
    </w:p>
    <w:p w14:paraId="65FB4BE6" w14:textId="77777777" w:rsidR="003F386F" w:rsidRDefault="003F386F" w:rsidP="003F386F">
      <w:pPr>
        <w:ind w:left="-90" w:right="-90"/>
        <w:jc w:val="both"/>
        <w:rPr>
          <w:sz w:val="20"/>
          <w:szCs w:val="18"/>
        </w:rPr>
      </w:pPr>
    </w:p>
    <w:p w14:paraId="749B9A5B" w14:textId="77777777" w:rsidR="003F386F" w:rsidRDefault="003F386F" w:rsidP="003F386F">
      <w:pPr>
        <w:ind w:left="-90" w:right="-90"/>
        <w:jc w:val="both"/>
        <w:rPr>
          <w:sz w:val="20"/>
          <w:szCs w:val="18"/>
        </w:rPr>
      </w:pPr>
      <w:r>
        <w:rPr>
          <w:i/>
          <w:sz w:val="20"/>
          <w:szCs w:val="18"/>
          <w:u w:val="single"/>
        </w:rPr>
        <w:t xml:space="preserve">Cooperative </w:t>
      </w:r>
      <w:proofErr w:type="spellStart"/>
      <w:r>
        <w:rPr>
          <w:i/>
          <w:sz w:val="20"/>
          <w:szCs w:val="18"/>
          <w:u w:val="single"/>
        </w:rPr>
        <w:t>NoMA</w:t>
      </w:r>
      <w:proofErr w:type="spellEnd"/>
      <w:r w:rsidRPr="004039E5">
        <w:rPr>
          <w:i/>
          <w:sz w:val="20"/>
          <w:szCs w:val="18"/>
          <w:u w:val="single"/>
        </w:rPr>
        <w:t>:</w:t>
      </w:r>
      <w:r w:rsidRPr="004039E5">
        <w:rPr>
          <w:sz w:val="20"/>
          <w:szCs w:val="18"/>
        </w:rPr>
        <w:t xml:space="preserve"> </w:t>
      </w:r>
      <w:r>
        <w:rPr>
          <w:sz w:val="20"/>
          <w:szCs w:val="18"/>
        </w:rPr>
        <w:t xml:space="preserve">The importance of cooperative diversity can be easily spotted by the fact that the paper by </w:t>
      </w:r>
      <w:proofErr w:type="spellStart"/>
      <w:r>
        <w:rPr>
          <w:sz w:val="20"/>
          <w:szCs w:val="18"/>
        </w:rPr>
        <w:t>Laneman</w:t>
      </w:r>
      <w:proofErr w:type="spellEnd"/>
      <w:r>
        <w:rPr>
          <w:sz w:val="20"/>
          <w:szCs w:val="18"/>
        </w:rPr>
        <w:t xml:space="preserve">, </w:t>
      </w:r>
      <w:proofErr w:type="spellStart"/>
      <w:r>
        <w:rPr>
          <w:sz w:val="20"/>
          <w:szCs w:val="18"/>
        </w:rPr>
        <w:t>Tse</w:t>
      </w:r>
      <w:proofErr w:type="spellEnd"/>
      <w:r>
        <w:rPr>
          <w:sz w:val="20"/>
          <w:szCs w:val="18"/>
        </w:rPr>
        <w:t xml:space="preserve"> and </w:t>
      </w:r>
      <w:proofErr w:type="spellStart"/>
      <w:r>
        <w:rPr>
          <w:sz w:val="20"/>
          <w:szCs w:val="18"/>
        </w:rPr>
        <w:t>Wornell</w:t>
      </w:r>
      <w:proofErr w:type="spellEnd"/>
      <w:r>
        <w:rPr>
          <w:sz w:val="20"/>
          <w:szCs w:val="18"/>
        </w:rPr>
        <w:t xml:space="preserve"> has already attracted 12000+ citations, probably one of the most cited papers in the last two decades in communications. The use of cooperative transmission is important to </w:t>
      </w:r>
      <w:proofErr w:type="spellStart"/>
      <w:r>
        <w:rPr>
          <w:sz w:val="20"/>
          <w:szCs w:val="18"/>
        </w:rPr>
        <w:t>NoMA</w:t>
      </w:r>
      <w:proofErr w:type="spellEnd"/>
      <w:r>
        <w:rPr>
          <w:sz w:val="20"/>
          <w:szCs w:val="18"/>
        </w:rPr>
        <w:t xml:space="preserve"> since users with poor channel conditions in </w:t>
      </w:r>
      <w:r>
        <w:rPr>
          <w:rFonts w:eastAsiaTheme="minorEastAsia" w:hint="eastAsia"/>
          <w:sz w:val="20"/>
          <w:szCs w:val="18"/>
        </w:rPr>
        <w:t xml:space="preserve">current </w:t>
      </w:r>
      <w:proofErr w:type="spellStart"/>
      <w:r>
        <w:rPr>
          <w:sz w:val="20"/>
          <w:szCs w:val="18"/>
        </w:rPr>
        <w:t>NoMA</w:t>
      </w:r>
      <w:proofErr w:type="spellEnd"/>
      <w:r>
        <w:rPr>
          <w:sz w:val="20"/>
          <w:szCs w:val="18"/>
        </w:rPr>
        <w:t xml:space="preserve"> can potentially suffer some performance loss, compared to the case with OMA. By using cooperative </w:t>
      </w:r>
      <w:proofErr w:type="spellStart"/>
      <w:r>
        <w:rPr>
          <w:sz w:val="20"/>
          <w:szCs w:val="18"/>
        </w:rPr>
        <w:t>NoMA</w:t>
      </w:r>
      <w:proofErr w:type="spellEnd"/>
      <w:r>
        <w:rPr>
          <w:sz w:val="20"/>
          <w:szCs w:val="18"/>
        </w:rPr>
        <w:t xml:space="preserve">, the reception reliability of these users can be improved. Most existing designs of cooperative </w:t>
      </w:r>
      <w:proofErr w:type="spellStart"/>
      <w:r>
        <w:rPr>
          <w:sz w:val="20"/>
          <w:szCs w:val="18"/>
        </w:rPr>
        <w:t>NoMA</w:t>
      </w:r>
      <w:proofErr w:type="spellEnd"/>
      <w:r>
        <w:rPr>
          <w:sz w:val="20"/>
          <w:szCs w:val="18"/>
        </w:rPr>
        <w:t xml:space="preserve"> can be grouped into two categories. One category is to employ </w:t>
      </w:r>
      <w:proofErr w:type="spellStart"/>
      <w:r>
        <w:rPr>
          <w:sz w:val="20"/>
          <w:szCs w:val="18"/>
        </w:rPr>
        <w:t>NoMA</w:t>
      </w:r>
      <w:proofErr w:type="spellEnd"/>
      <w:r>
        <w:rPr>
          <w:sz w:val="20"/>
          <w:szCs w:val="18"/>
        </w:rPr>
        <w:t xml:space="preserve"> users with strong channel conditions as relays to help the other users</w:t>
      </w:r>
      <w:r>
        <w:rPr>
          <w:rFonts w:eastAsiaTheme="minorEastAsia" w:hint="eastAsia"/>
          <w:sz w:val="20"/>
          <w:szCs w:val="18"/>
        </w:rPr>
        <w:t>, which is also known as user cooperation</w:t>
      </w:r>
      <w:r>
        <w:rPr>
          <w:sz w:val="20"/>
          <w:szCs w:val="18"/>
        </w:rPr>
        <w:t xml:space="preserve">. The benefit of such cooperative </w:t>
      </w:r>
      <w:proofErr w:type="spellStart"/>
      <w:r>
        <w:rPr>
          <w:sz w:val="20"/>
          <w:szCs w:val="18"/>
        </w:rPr>
        <w:t>NoMA</w:t>
      </w:r>
      <w:proofErr w:type="spellEnd"/>
      <w:r>
        <w:rPr>
          <w:sz w:val="20"/>
          <w:szCs w:val="18"/>
        </w:rPr>
        <w:t xml:space="preserve"> is that the redundant structure of </w:t>
      </w:r>
      <w:proofErr w:type="spellStart"/>
      <w:r>
        <w:rPr>
          <w:sz w:val="20"/>
          <w:szCs w:val="18"/>
        </w:rPr>
        <w:t>NoMA</w:t>
      </w:r>
      <w:proofErr w:type="spellEnd"/>
      <w:r>
        <w:rPr>
          <w:sz w:val="20"/>
          <w:szCs w:val="18"/>
        </w:rPr>
        <w:t xml:space="preserve"> can be efficiently exploited. Particularly, these so-call strong users need to decode the messages to the users with poor </w:t>
      </w:r>
      <w:r>
        <w:rPr>
          <w:sz w:val="20"/>
          <w:szCs w:val="18"/>
        </w:rPr>
        <w:lastRenderedPageBreak/>
        <w:t xml:space="preserve">channel conditions in order to decode their own information, and hence they are natural relays to help those weak users. </w:t>
      </w:r>
    </w:p>
    <w:p w14:paraId="107D932B" w14:textId="77777777" w:rsidR="003F386F" w:rsidRDefault="003F386F" w:rsidP="003F386F">
      <w:pPr>
        <w:ind w:left="-90" w:right="-90"/>
        <w:jc w:val="both"/>
        <w:rPr>
          <w:sz w:val="20"/>
          <w:szCs w:val="18"/>
        </w:rPr>
      </w:pPr>
    </w:p>
    <w:p w14:paraId="3C8380B5" w14:textId="77777777" w:rsidR="003F386F" w:rsidRDefault="003F386F" w:rsidP="003F386F">
      <w:pPr>
        <w:ind w:left="-90" w:right="-90"/>
        <w:jc w:val="both"/>
        <w:rPr>
          <w:sz w:val="20"/>
          <w:szCs w:val="18"/>
        </w:rPr>
      </w:pPr>
      <w:r>
        <w:rPr>
          <w:sz w:val="20"/>
          <w:szCs w:val="18"/>
        </w:rPr>
        <w:t xml:space="preserve">The use of dedicated relays is another important category of cooperative </w:t>
      </w:r>
      <w:proofErr w:type="spellStart"/>
      <w:r>
        <w:rPr>
          <w:sz w:val="20"/>
          <w:szCs w:val="18"/>
        </w:rPr>
        <w:t>NoMA</w:t>
      </w:r>
      <w:proofErr w:type="spellEnd"/>
      <w:r>
        <w:rPr>
          <w:sz w:val="20"/>
          <w:szCs w:val="18"/>
        </w:rPr>
        <w:t xml:space="preserve">. In many communication scenarios, the number of mobile devices is large, but many of them are not active in transmitting or receiving. Therefore, these idle users can be used as relays to help the active users, and the number of such relays can be quite large in practice, which is the advantage of the second category of cooperative </w:t>
      </w:r>
      <w:proofErr w:type="spellStart"/>
      <w:r>
        <w:rPr>
          <w:sz w:val="20"/>
          <w:szCs w:val="18"/>
        </w:rPr>
        <w:t>NoMA</w:t>
      </w:r>
      <w:proofErr w:type="spellEnd"/>
      <w:r>
        <w:rPr>
          <w:sz w:val="20"/>
          <w:szCs w:val="18"/>
        </w:rPr>
        <w:t xml:space="preserve">. Given the existence of multiple relays, distributed beamforming can be designed in order to efficiently utilize the spatial degrees of freedom offered by the dedicated relays, but the system overhead caused by the coordination among the relays needs to be carefully suppressed, particularly for the scenario with a large number of relays. A low-complexity alternative to distributed beamforming is relay selection, and recent studies reveal an interesting fact that relay selection in cooperative </w:t>
      </w:r>
      <w:proofErr w:type="spellStart"/>
      <w:r>
        <w:rPr>
          <w:sz w:val="20"/>
          <w:szCs w:val="18"/>
        </w:rPr>
        <w:t>NoMA</w:t>
      </w:r>
      <w:proofErr w:type="spellEnd"/>
      <w:r>
        <w:rPr>
          <w:sz w:val="20"/>
          <w:szCs w:val="18"/>
        </w:rPr>
        <w:t xml:space="preserve"> can be fundamentally different to that in conventional cooperative networks. For example, the max-min criterion which has been shown optimal in conventional cooperative networks is no longer optimal in cooperative </w:t>
      </w:r>
      <w:proofErr w:type="spellStart"/>
      <w:r>
        <w:rPr>
          <w:sz w:val="20"/>
          <w:szCs w:val="18"/>
        </w:rPr>
        <w:t>NoMA</w:t>
      </w:r>
      <w:proofErr w:type="spellEnd"/>
      <w:r>
        <w:rPr>
          <w:sz w:val="20"/>
          <w:szCs w:val="18"/>
        </w:rPr>
        <w:t xml:space="preserve">. This explains why relay selection becomes a quite popular area in cooperative </w:t>
      </w:r>
      <w:proofErr w:type="spellStart"/>
      <w:r>
        <w:rPr>
          <w:sz w:val="20"/>
          <w:szCs w:val="18"/>
        </w:rPr>
        <w:t>NoMA</w:t>
      </w:r>
      <w:proofErr w:type="spellEnd"/>
      <w:r>
        <w:rPr>
          <w:sz w:val="20"/>
          <w:szCs w:val="18"/>
        </w:rPr>
        <w:t xml:space="preserve">. </w:t>
      </w:r>
    </w:p>
    <w:p w14:paraId="1BED806A" w14:textId="77777777" w:rsidR="003F386F" w:rsidRDefault="003F386F" w:rsidP="003F386F">
      <w:pPr>
        <w:ind w:left="-90" w:right="-90"/>
        <w:jc w:val="both"/>
        <w:rPr>
          <w:sz w:val="20"/>
          <w:szCs w:val="18"/>
        </w:rPr>
      </w:pPr>
    </w:p>
    <w:p w14:paraId="01642220" w14:textId="77777777" w:rsidR="003F386F" w:rsidRPr="006A1E20" w:rsidRDefault="003F386F" w:rsidP="003F386F">
      <w:pPr>
        <w:ind w:left="-90" w:right="-90"/>
        <w:jc w:val="both"/>
        <w:rPr>
          <w:rFonts w:eastAsiaTheme="minorEastAsia"/>
          <w:sz w:val="20"/>
          <w:szCs w:val="18"/>
        </w:rPr>
      </w:pPr>
      <w:r>
        <w:rPr>
          <w:i/>
          <w:sz w:val="20"/>
          <w:szCs w:val="18"/>
          <w:u w:val="single"/>
        </w:rPr>
        <w:t xml:space="preserve">Network </w:t>
      </w:r>
      <w:proofErr w:type="spellStart"/>
      <w:r>
        <w:rPr>
          <w:i/>
          <w:sz w:val="20"/>
          <w:szCs w:val="18"/>
          <w:u w:val="single"/>
        </w:rPr>
        <w:t>NoMA</w:t>
      </w:r>
      <w:proofErr w:type="spellEnd"/>
      <w:r w:rsidRPr="004039E5">
        <w:rPr>
          <w:i/>
          <w:sz w:val="20"/>
          <w:szCs w:val="18"/>
          <w:u w:val="single"/>
        </w:rPr>
        <w:t>:</w:t>
      </w:r>
      <w:r w:rsidRPr="004039E5">
        <w:rPr>
          <w:sz w:val="20"/>
          <w:szCs w:val="18"/>
        </w:rPr>
        <w:t xml:space="preserve"> </w:t>
      </w:r>
      <w:r>
        <w:rPr>
          <w:sz w:val="20"/>
          <w:szCs w:val="18"/>
        </w:rPr>
        <w:t xml:space="preserve">Network MIMO has recently received a lot of attention, since the boundaries of cells are removed and base stations from different cells are encouraged to cooperate each other. There have been different forms of network MIMO, </w:t>
      </w:r>
      <w:r>
        <w:rPr>
          <w:rFonts w:eastAsiaTheme="minorEastAsia" w:hint="eastAsia"/>
          <w:sz w:val="20"/>
          <w:szCs w:val="18"/>
        </w:rPr>
        <w:t>from distributed</w:t>
      </w:r>
      <w:r>
        <w:rPr>
          <w:sz w:val="20"/>
          <w:szCs w:val="18"/>
        </w:rPr>
        <w:t xml:space="preserve"> CoMP </w:t>
      </w:r>
      <w:r>
        <w:rPr>
          <w:rFonts w:eastAsiaTheme="minorEastAsia" w:hint="eastAsia"/>
          <w:sz w:val="20"/>
          <w:szCs w:val="18"/>
        </w:rPr>
        <w:t>to jointly scheduled</w:t>
      </w:r>
      <w:r>
        <w:rPr>
          <w:sz w:val="20"/>
          <w:szCs w:val="18"/>
        </w:rPr>
        <w:t xml:space="preserve"> C-RAN. While the benefit of the </w:t>
      </w:r>
      <w:proofErr w:type="spellStart"/>
      <w:r>
        <w:rPr>
          <w:sz w:val="20"/>
          <w:szCs w:val="18"/>
        </w:rPr>
        <w:t>NoMA</w:t>
      </w:r>
      <w:proofErr w:type="spellEnd"/>
      <w:r>
        <w:rPr>
          <w:sz w:val="20"/>
          <w:szCs w:val="18"/>
        </w:rPr>
        <w:t xml:space="preserve"> principle in a single cell setup </w:t>
      </w:r>
      <w:r>
        <w:rPr>
          <w:rFonts w:eastAsiaTheme="minorEastAsia" w:hint="eastAsia"/>
          <w:sz w:val="20"/>
          <w:szCs w:val="18"/>
        </w:rPr>
        <w:t>has been well recognized</w:t>
      </w:r>
      <w:r>
        <w:rPr>
          <w:sz w:val="20"/>
          <w:szCs w:val="18"/>
        </w:rPr>
        <w:t xml:space="preserve">, its benefit to the multi-cell scenarios, such as CoMP and C-RAN, </w:t>
      </w:r>
      <w:r>
        <w:rPr>
          <w:rFonts w:eastAsiaTheme="minorEastAsia" w:hint="eastAsia"/>
          <w:sz w:val="20"/>
          <w:szCs w:val="18"/>
        </w:rPr>
        <w:t>has not been fully exploited and investigated</w:t>
      </w:r>
      <w:r>
        <w:rPr>
          <w:sz w:val="20"/>
          <w:szCs w:val="18"/>
        </w:rPr>
        <w:t xml:space="preserve">. Hence recently, a lot of efforts of the </w:t>
      </w:r>
      <w:proofErr w:type="spellStart"/>
      <w:r>
        <w:rPr>
          <w:sz w:val="20"/>
          <w:szCs w:val="18"/>
        </w:rPr>
        <w:t>NoMA</w:t>
      </w:r>
      <w:proofErr w:type="spellEnd"/>
      <w:r>
        <w:rPr>
          <w:sz w:val="20"/>
          <w:szCs w:val="18"/>
        </w:rPr>
        <w:t xml:space="preserve"> research community have been has been devoted to thoroughly examine the impact of </w:t>
      </w:r>
      <w:proofErr w:type="spellStart"/>
      <w:r>
        <w:rPr>
          <w:sz w:val="20"/>
          <w:szCs w:val="18"/>
        </w:rPr>
        <w:t>NoMA</w:t>
      </w:r>
      <w:proofErr w:type="spellEnd"/>
      <w:r>
        <w:rPr>
          <w:sz w:val="20"/>
          <w:szCs w:val="18"/>
        </w:rPr>
        <w:t xml:space="preserve"> on multi-cell scenarios, and the resulting novel designs of </w:t>
      </w:r>
      <w:proofErr w:type="spellStart"/>
      <w:r>
        <w:rPr>
          <w:sz w:val="20"/>
          <w:szCs w:val="18"/>
        </w:rPr>
        <w:t>NoMA</w:t>
      </w:r>
      <w:proofErr w:type="spellEnd"/>
      <w:r>
        <w:rPr>
          <w:sz w:val="20"/>
          <w:szCs w:val="18"/>
        </w:rPr>
        <w:t xml:space="preserve"> can be viewed as special cases of network </w:t>
      </w:r>
      <w:proofErr w:type="spellStart"/>
      <w:r>
        <w:rPr>
          <w:sz w:val="20"/>
          <w:szCs w:val="18"/>
        </w:rPr>
        <w:t>NoMA</w:t>
      </w:r>
      <w:proofErr w:type="spellEnd"/>
      <w:r>
        <w:rPr>
          <w:sz w:val="20"/>
          <w:szCs w:val="18"/>
        </w:rPr>
        <w:t xml:space="preserve">, and these network </w:t>
      </w:r>
      <w:proofErr w:type="spellStart"/>
      <w:r>
        <w:rPr>
          <w:sz w:val="20"/>
          <w:szCs w:val="18"/>
        </w:rPr>
        <w:t>NoMA</w:t>
      </w:r>
      <w:proofErr w:type="spellEnd"/>
      <w:r>
        <w:rPr>
          <w:sz w:val="20"/>
          <w:szCs w:val="18"/>
        </w:rPr>
        <w:t xml:space="preserve"> designs clearly demonstrate that it is beneficial to use the </w:t>
      </w:r>
      <w:proofErr w:type="spellStart"/>
      <w:r>
        <w:rPr>
          <w:sz w:val="20"/>
          <w:szCs w:val="18"/>
        </w:rPr>
        <w:t>NoMA</w:t>
      </w:r>
      <w:proofErr w:type="spellEnd"/>
      <w:r>
        <w:rPr>
          <w:sz w:val="20"/>
          <w:szCs w:val="18"/>
        </w:rPr>
        <w:t xml:space="preserve"> principle in such network MIMO scenarios</w:t>
      </w:r>
      <w:r>
        <w:rPr>
          <w:rFonts w:eastAsiaTheme="minorEastAsia" w:hint="eastAsia"/>
          <w:sz w:val="20"/>
          <w:szCs w:val="18"/>
        </w:rPr>
        <w:t xml:space="preserve"> [4]</w:t>
      </w:r>
      <w:r>
        <w:rPr>
          <w:sz w:val="20"/>
          <w:szCs w:val="18"/>
        </w:rPr>
        <w:t xml:space="preserve">. </w:t>
      </w:r>
      <w:r>
        <w:rPr>
          <w:rFonts w:eastAsiaTheme="minorEastAsia" w:hint="eastAsia"/>
          <w:sz w:val="20"/>
          <w:szCs w:val="18"/>
        </w:rPr>
        <w:t xml:space="preserve">In </w:t>
      </w:r>
      <w:r>
        <w:rPr>
          <w:rFonts w:eastAsiaTheme="minorEastAsia"/>
          <w:sz w:val="20"/>
          <w:szCs w:val="18"/>
        </w:rPr>
        <w:t>particular</w:t>
      </w:r>
      <w:r>
        <w:rPr>
          <w:rFonts w:eastAsiaTheme="minorEastAsia" w:hint="eastAsia"/>
          <w:sz w:val="20"/>
          <w:szCs w:val="18"/>
        </w:rPr>
        <w:t xml:space="preserve">, given its non-orthogonal nature, </w:t>
      </w:r>
      <w:proofErr w:type="spellStart"/>
      <w:r>
        <w:rPr>
          <w:rFonts w:eastAsiaTheme="minorEastAsia" w:hint="eastAsia"/>
          <w:sz w:val="20"/>
          <w:szCs w:val="18"/>
        </w:rPr>
        <w:t>NoMA</w:t>
      </w:r>
      <w:proofErr w:type="spellEnd"/>
      <w:r>
        <w:rPr>
          <w:rFonts w:eastAsiaTheme="minorEastAsia" w:hint="eastAsia"/>
          <w:sz w:val="20"/>
          <w:szCs w:val="18"/>
        </w:rPr>
        <w:t xml:space="preserve"> is expected to improve the CoMP transmission by relaxing the requirement of accurate time alignment between different transmit points and joint channel state information for precise beamforming, which </w:t>
      </w:r>
      <w:r>
        <w:rPr>
          <w:rFonts w:eastAsiaTheme="minorEastAsia" w:hint="eastAsia"/>
          <w:sz w:val="20"/>
          <w:szCs w:val="18"/>
        </w:rPr>
        <w:lastRenderedPageBreak/>
        <w:t>prohibit the boom of CoMP applications in practical systems.</w:t>
      </w:r>
    </w:p>
    <w:p w14:paraId="797DE144" w14:textId="77777777" w:rsidR="003F386F" w:rsidRDefault="003F386F" w:rsidP="003F386F">
      <w:pPr>
        <w:ind w:left="-90" w:right="-90"/>
        <w:jc w:val="both"/>
        <w:rPr>
          <w:sz w:val="20"/>
          <w:szCs w:val="18"/>
        </w:rPr>
      </w:pPr>
    </w:p>
    <w:p w14:paraId="6D37DE05" w14:textId="77777777" w:rsidR="003F386F" w:rsidRDefault="003F386F" w:rsidP="003F386F">
      <w:pPr>
        <w:ind w:left="-90" w:right="-90"/>
        <w:jc w:val="both"/>
        <w:rPr>
          <w:sz w:val="20"/>
          <w:szCs w:val="18"/>
        </w:rPr>
      </w:pPr>
      <w:r>
        <w:rPr>
          <w:sz w:val="20"/>
          <w:szCs w:val="18"/>
        </w:rPr>
        <w:t xml:space="preserve">Without loss of general, take CoMP as an example, which is to ask multiple base stations to jointly serve a user which is at the cell boundaries. While such a design indeed helps the edge user, these base stations have to serve this user solely for a given bandwidth and time slot, which reduces the spectral efficiency since this user has poor connections to the base stations. After network </w:t>
      </w:r>
      <w:proofErr w:type="spellStart"/>
      <w:r>
        <w:rPr>
          <w:sz w:val="20"/>
          <w:szCs w:val="18"/>
        </w:rPr>
        <w:t>NoMA</w:t>
      </w:r>
      <w:proofErr w:type="spellEnd"/>
      <w:r>
        <w:rPr>
          <w:sz w:val="20"/>
          <w:szCs w:val="18"/>
        </w:rPr>
        <w:t xml:space="preserve"> is used, each base station can serve a near user while performing CoMP and helping the edge user. As a result, the overall system throughput as well as connectivity can be significantly improved. Advanced power allocation policies can be used to ensure that those near users are admitted without sacrificing the performance of the edge user. In the heterogeneous networks, the </w:t>
      </w:r>
      <w:proofErr w:type="spellStart"/>
      <w:r>
        <w:rPr>
          <w:sz w:val="20"/>
          <w:szCs w:val="18"/>
        </w:rPr>
        <w:t>NoMA</w:t>
      </w:r>
      <w:proofErr w:type="spellEnd"/>
      <w:r>
        <w:rPr>
          <w:sz w:val="20"/>
          <w:szCs w:val="18"/>
        </w:rPr>
        <w:t xml:space="preserve"> principle has also been shown to be very useful to improve the spectral efficiency as well as coverage, where not only more users can be served in each tier but also the cooperation among different tiers can be enabled. </w:t>
      </w:r>
    </w:p>
    <w:p w14:paraId="134D55FD" w14:textId="77777777" w:rsidR="003F386F" w:rsidRDefault="003F386F" w:rsidP="003F386F">
      <w:pPr>
        <w:widowControl w:val="0"/>
        <w:tabs>
          <w:tab w:val="left" w:pos="27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
          <w:sz w:val="20"/>
        </w:rPr>
      </w:pPr>
    </w:p>
    <w:p w14:paraId="18E87B3E" w14:textId="77777777" w:rsidR="003F386F" w:rsidRDefault="003F386F" w:rsidP="003F386F">
      <w:pPr>
        <w:widowControl w:val="0"/>
        <w:numPr>
          <w:ilvl w:val="0"/>
          <w:numId w:val="42"/>
        </w:numPr>
        <w:tabs>
          <w:tab w:val="left" w:pos="27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70" w:hanging="270"/>
        <w:jc w:val="both"/>
        <w:rPr>
          <w:b/>
          <w:sz w:val="20"/>
        </w:rPr>
      </w:pPr>
      <w:r>
        <w:rPr>
          <w:b/>
          <w:sz w:val="20"/>
        </w:rPr>
        <w:t xml:space="preserve">Integrating </w:t>
      </w:r>
      <w:proofErr w:type="spellStart"/>
      <w:r>
        <w:rPr>
          <w:b/>
          <w:sz w:val="20"/>
        </w:rPr>
        <w:t>NoMA</w:t>
      </w:r>
      <w:proofErr w:type="spellEnd"/>
      <w:r>
        <w:rPr>
          <w:b/>
          <w:sz w:val="20"/>
        </w:rPr>
        <w:t xml:space="preserve"> into Systems Beyond Cellular Communications</w:t>
      </w:r>
    </w:p>
    <w:p w14:paraId="29CCB312" w14:textId="77777777" w:rsidR="003F386F" w:rsidRDefault="003F386F" w:rsidP="003F386F">
      <w:pPr>
        <w:widowControl w:val="0"/>
        <w:tabs>
          <w:tab w:val="left" w:pos="27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
          <w:sz w:val="20"/>
        </w:rPr>
      </w:pPr>
    </w:p>
    <w:p w14:paraId="2CFE8033" w14:textId="77777777" w:rsidR="003F386F" w:rsidRDefault="003F386F" w:rsidP="003F386F">
      <w:pPr>
        <w:ind w:left="-90" w:right="-90"/>
        <w:jc w:val="both"/>
        <w:rPr>
          <w:sz w:val="20"/>
          <w:szCs w:val="18"/>
        </w:rPr>
      </w:pPr>
      <w:r>
        <w:rPr>
          <w:sz w:val="20"/>
          <w:szCs w:val="18"/>
        </w:rPr>
        <w:t xml:space="preserve">The superior compatibility of the </w:t>
      </w:r>
      <w:proofErr w:type="spellStart"/>
      <w:r>
        <w:rPr>
          <w:sz w:val="20"/>
          <w:szCs w:val="18"/>
        </w:rPr>
        <w:t>NoMA</w:t>
      </w:r>
      <w:proofErr w:type="spellEnd"/>
      <w:r>
        <w:rPr>
          <w:sz w:val="20"/>
          <w:szCs w:val="18"/>
        </w:rPr>
        <w:t xml:space="preserve"> principle can be also demonstrated by the fact that </w:t>
      </w:r>
      <w:proofErr w:type="spellStart"/>
      <w:r>
        <w:rPr>
          <w:sz w:val="20"/>
          <w:szCs w:val="18"/>
        </w:rPr>
        <w:t>NoMA</w:t>
      </w:r>
      <w:proofErr w:type="spellEnd"/>
      <w:r>
        <w:rPr>
          <w:sz w:val="20"/>
          <w:szCs w:val="18"/>
        </w:rPr>
        <w:t xml:space="preserve"> has found a lot of applications beyond cellular communications, as illustrated in the following:</w:t>
      </w:r>
    </w:p>
    <w:p w14:paraId="3A88E305" w14:textId="77777777" w:rsidR="003F386F" w:rsidRDefault="003F386F" w:rsidP="003F386F">
      <w:pPr>
        <w:ind w:left="-90" w:right="-90"/>
        <w:jc w:val="both"/>
        <w:rPr>
          <w:i/>
          <w:sz w:val="20"/>
          <w:szCs w:val="18"/>
          <w:u w:val="single"/>
        </w:rPr>
      </w:pPr>
    </w:p>
    <w:p w14:paraId="3079FD07" w14:textId="77777777" w:rsidR="003F386F" w:rsidRDefault="003F386F" w:rsidP="003F386F">
      <w:pPr>
        <w:ind w:left="-90" w:right="-90"/>
        <w:jc w:val="both"/>
        <w:rPr>
          <w:sz w:val="20"/>
          <w:szCs w:val="18"/>
        </w:rPr>
      </w:pPr>
      <w:r>
        <w:rPr>
          <w:i/>
          <w:sz w:val="20"/>
          <w:szCs w:val="18"/>
          <w:u w:val="single"/>
        </w:rPr>
        <w:t>Wi-Fi Networks</w:t>
      </w:r>
      <w:r w:rsidRPr="004039E5">
        <w:rPr>
          <w:i/>
          <w:sz w:val="20"/>
          <w:szCs w:val="18"/>
          <w:u w:val="single"/>
        </w:rPr>
        <w:t>:</w:t>
      </w:r>
      <w:r w:rsidRPr="004039E5">
        <w:rPr>
          <w:sz w:val="20"/>
          <w:szCs w:val="18"/>
        </w:rPr>
        <w:t xml:space="preserve"> </w:t>
      </w:r>
      <w:r>
        <w:rPr>
          <w:sz w:val="20"/>
          <w:szCs w:val="18"/>
        </w:rPr>
        <w:t xml:space="preserve">While the concept of </w:t>
      </w:r>
      <w:proofErr w:type="spellStart"/>
      <w:r>
        <w:rPr>
          <w:sz w:val="20"/>
          <w:szCs w:val="18"/>
        </w:rPr>
        <w:t>NoMA</w:t>
      </w:r>
      <w:proofErr w:type="spellEnd"/>
      <w:r>
        <w:rPr>
          <w:sz w:val="20"/>
          <w:szCs w:val="18"/>
        </w:rPr>
        <w:t xml:space="preserve"> </w:t>
      </w:r>
      <w:r>
        <w:rPr>
          <w:rFonts w:eastAsiaTheme="minorEastAsia" w:hint="eastAsia"/>
          <w:sz w:val="20"/>
          <w:szCs w:val="18"/>
        </w:rPr>
        <w:t>has been investigated</w:t>
      </w:r>
      <w:r>
        <w:rPr>
          <w:sz w:val="20"/>
          <w:szCs w:val="18"/>
        </w:rPr>
        <w:t xml:space="preserve"> for cellular systems, it can be straightforwardly applied to the next generation Wi-Fi systems. Conventional Wi-Fi networks still rely on orthogonal resource allocation. This leads to a difficult situation that some users cannot be admitted after all the limited orthogonal resource blocks are taken by other users. By applying the </w:t>
      </w:r>
      <w:proofErr w:type="spellStart"/>
      <w:r>
        <w:rPr>
          <w:sz w:val="20"/>
          <w:szCs w:val="18"/>
        </w:rPr>
        <w:t>NoMA</w:t>
      </w:r>
      <w:proofErr w:type="spellEnd"/>
      <w:r>
        <w:rPr>
          <w:sz w:val="20"/>
          <w:szCs w:val="18"/>
        </w:rPr>
        <w:t xml:space="preserve"> principle, more users can be simultaneously admitted, which is particularly important for the deployment of Wi-Fi in crowded areas, such as airports or sport stadiums. </w:t>
      </w:r>
    </w:p>
    <w:p w14:paraId="52ECB096" w14:textId="77777777" w:rsidR="003F386F" w:rsidRDefault="003F386F" w:rsidP="003F386F">
      <w:pPr>
        <w:ind w:left="-90" w:right="-90"/>
        <w:jc w:val="both"/>
        <w:rPr>
          <w:sz w:val="20"/>
          <w:szCs w:val="18"/>
        </w:rPr>
      </w:pPr>
    </w:p>
    <w:p w14:paraId="5D3F496D" w14:textId="77777777" w:rsidR="003F386F" w:rsidRDefault="003F386F" w:rsidP="003F386F">
      <w:pPr>
        <w:ind w:left="-90" w:right="-90"/>
        <w:jc w:val="both"/>
        <w:rPr>
          <w:sz w:val="20"/>
          <w:szCs w:val="18"/>
        </w:rPr>
      </w:pPr>
      <w:r>
        <w:rPr>
          <w:i/>
          <w:sz w:val="20"/>
          <w:szCs w:val="18"/>
          <w:u w:val="single"/>
        </w:rPr>
        <w:t>VLC Systems</w:t>
      </w:r>
      <w:r w:rsidRPr="004039E5">
        <w:rPr>
          <w:i/>
          <w:sz w:val="20"/>
          <w:szCs w:val="18"/>
          <w:u w:val="single"/>
        </w:rPr>
        <w:t>:</w:t>
      </w:r>
      <w:r w:rsidRPr="004039E5">
        <w:rPr>
          <w:sz w:val="20"/>
          <w:szCs w:val="18"/>
        </w:rPr>
        <w:t xml:space="preserve"> </w:t>
      </w:r>
      <w:r>
        <w:rPr>
          <w:sz w:val="20"/>
          <w:szCs w:val="18"/>
        </w:rPr>
        <w:t xml:space="preserve">VLC has been recognized as an efficient method for the last mile connection in future communication networks. However, one disadvantage of VLC is that the use of narrow-band modulation and non-coherent detection limits the number of users which can be supported. As a result, the </w:t>
      </w:r>
      <w:proofErr w:type="spellStart"/>
      <w:r>
        <w:rPr>
          <w:sz w:val="20"/>
          <w:szCs w:val="18"/>
        </w:rPr>
        <w:t>NoMA</w:t>
      </w:r>
      <w:proofErr w:type="spellEnd"/>
      <w:r>
        <w:rPr>
          <w:sz w:val="20"/>
          <w:szCs w:val="18"/>
        </w:rPr>
        <w:t xml:space="preserve"> principle is naturally compatible to VLC, and its application ensures that VLC can be used not </w:t>
      </w:r>
      <w:r>
        <w:rPr>
          <w:sz w:val="20"/>
          <w:szCs w:val="18"/>
        </w:rPr>
        <w:lastRenderedPageBreak/>
        <w:t xml:space="preserve">only for small-scale smart homes, but also large-scale scenarios, such as lecture halls. </w:t>
      </w:r>
    </w:p>
    <w:p w14:paraId="5FF0B9C1" w14:textId="77777777" w:rsidR="003F386F" w:rsidRDefault="003F386F" w:rsidP="003F386F">
      <w:pPr>
        <w:ind w:left="-90" w:right="-90"/>
        <w:jc w:val="both"/>
        <w:rPr>
          <w:sz w:val="20"/>
          <w:szCs w:val="18"/>
        </w:rPr>
      </w:pPr>
    </w:p>
    <w:p w14:paraId="3113152E" w14:textId="77777777" w:rsidR="003F386F" w:rsidRDefault="003F386F" w:rsidP="003F386F">
      <w:pPr>
        <w:ind w:left="-90" w:right="-90"/>
        <w:jc w:val="both"/>
        <w:rPr>
          <w:sz w:val="20"/>
          <w:szCs w:val="18"/>
        </w:rPr>
      </w:pPr>
      <w:r>
        <w:rPr>
          <w:i/>
          <w:sz w:val="20"/>
          <w:szCs w:val="18"/>
          <w:u w:val="single"/>
        </w:rPr>
        <w:t>TV Broadcasting</w:t>
      </w:r>
      <w:r w:rsidRPr="004039E5">
        <w:rPr>
          <w:i/>
          <w:sz w:val="20"/>
          <w:szCs w:val="18"/>
          <w:u w:val="single"/>
        </w:rPr>
        <w:t>:</w:t>
      </w:r>
      <w:r w:rsidRPr="004039E5">
        <w:rPr>
          <w:sz w:val="20"/>
          <w:szCs w:val="18"/>
        </w:rPr>
        <w:t xml:space="preserve"> </w:t>
      </w:r>
      <w:r>
        <w:rPr>
          <w:sz w:val="20"/>
          <w:szCs w:val="18"/>
        </w:rPr>
        <w:t xml:space="preserve">Digital TV broadcasting is another important application of </w:t>
      </w:r>
      <w:proofErr w:type="spellStart"/>
      <w:r>
        <w:rPr>
          <w:sz w:val="20"/>
          <w:szCs w:val="18"/>
        </w:rPr>
        <w:t>NoMA</w:t>
      </w:r>
      <w:proofErr w:type="spellEnd"/>
      <w:r>
        <w:rPr>
          <w:sz w:val="20"/>
          <w:szCs w:val="18"/>
        </w:rPr>
        <w:t xml:space="preserve">. It is worth pointing out that the concept of </w:t>
      </w:r>
      <w:proofErr w:type="spellStart"/>
      <w:r>
        <w:rPr>
          <w:sz w:val="20"/>
          <w:szCs w:val="18"/>
        </w:rPr>
        <w:t>NoMA</w:t>
      </w:r>
      <w:proofErr w:type="spellEnd"/>
      <w:r>
        <w:rPr>
          <w:sz w:val="20"/>
          <w:szCs w:val="18"/>
        </w:rPr>
        <w:t xml:space="preserve"> has already been included into </w:t>
      </w:r>
      <w:r w:rsidRPr="00A67A52">
        <w:rPr>
          <w:sz w:val="20"/>
          <w:szCs w:val="18"/>
        </w:rPr>
        <w:t xml:space="preserve">the next generation digital TV standard </w:t>
      </w:r>
      <w:r>
        <w:rPr>
          <w:sz w:val="20"/>
          <w:szCs w:val="18"/>
        </w:rPr>
        <w:t>(</w:t>
      </w:r>
      <w:r w:rsidRPr="00A67A52">
        <w:rPr>
          <w:sz w:val="20"/>
          <w:szCs w:val="18"/>
        </w:rPr>
        <w:t>ATSC 3.0</w:t>
      </w:r>
      <w:r>
        <w:rPr>
          <w:sz w:val="20"/>
          <w:szCs w:val="18"/>
        </w:rPr>
        <w:t xml:space="preserve">), where it is termed Layered Division Multiplex (LDM). Particularly, a TV station will integrate several layers of video streams with different </w:t>
      </w:r>
      <w:proofErr w:type="spellStart"/>
      <w:r>
        <w:rPr>
          <w:sz w:val="20"/>
          <w:szCs w:val="18"/>
        </w:rPr>
        <w:t>QoS</w:t>
      </w:r>
      <w:proofErr w:type="spellEnd"/>
      <w:r>
        <w:rPr>
          <w:sz w:val="20"/>
          <w:szCs w:val="18"/>
        </w:rPr>
        <w:t xml:space="preserve"> requirements, and this superposition will be broadcasted to users. Each user will decode certain layers of the video streams according to its channel conditions.</w:t>
      </w:r>
    </w:p>
    <w:p w14:paraId="4420470C" w14:textId="77777777" w:rsidR="003F386F" w:rsidRDefault="003F386F" w:rsidP="003F386F">
      <w:pPr>
        <w:ind w:left="-90" w:right="-90"/>
        <w:jc w:val="both"/>
        <w:rPr>
          <w:sz w:val="20"/>
          <w:szCs w:val="18"/>
        </w:rPr>
      </w:pPr>
    </w:p>
    <w:p w14:paraId="25528030" w14:textId="77777777" w:rsidR="003F386F" w:rsidRDefault="003F386F" w:rsidP="003F386F">
      <w:pPr>
        <w:ind w:left="-90" w:right="-90"/>
        <w:jc w:val="both"/>
        <w:rPr>
          <w:sz w:val="20"/>
          <w:szCs w:val="18"/>
        </w:rPr>
      </w:pPr>
      <w:r>
        <w:rPr>
          <w:i/>
          <w:sz w:val="20"/>
          <w:szCs w:val="18"/>
          <w:u w:val="single"/>
        </w:rPr>
        <w:t>Wireless Caching</w:t>
      </w:r>
      <w:r w:rsidRPr="004039E5">
        <w:rPr>
          <w:i/>
          <w:sz w:val="20"/>
          <w:szCs w:val="18"/>
          <w:u w:val="single"/>
        </w:rPr>
        <w:t>:</w:t>
      </w:r>
      <w:r w:rsidRPr="004039E5">
        <w:rPr>
          <w:sz w:val="20"/>
          <w:szCs w:val="18"/>
        </w:rPr>
        <w:t xml:space="preserve"> </w:t>
      </w:r>
      <w:r>
        <w:rPr>
          <w:sz w:val="20"/>
          <w:szCs w:val="18"/>
        </w:rPr>
        <w:t xml:space="preserve">The key idea of wireless caching is to proactively push content files to local caching infrastructure, before they are requested. As a consequence, users can fetch these files from their local caching infrastructure, without being directly served by the network controller. Existing studies have demonstrated that the </w:t>
      </w:r>
      <w:proofErr w:type="spellStart"/>
      <w:r>
        <w:rPr>
          <w:sz w:val="20"/>
          <w:szCs w:val="18"/>
        </w:rPr>
        <w:t>NoMA</w:t>
      </w:r>
      <w:proofErr w:type="spellEnd"/>
      <w:r>
        <w:rPr>
          <w:sz w:val="20"/>
          <w:szCs w:val="18"/>
        </w:rPr>
        <w:t xml:space="preserve"> concept not only helps to push the content files to local caching infrastructure timely and reliably, but also improves the spectral efficiency of content delivery from the caching infrastructure to the users.    </w:t>
      </w:r>
    </w:p>
    <w:p w14:paraId="690C6955" w14:textId="77777777" w:rsidR="003F386F" w:rsidRDefault="003F386F" w:rsidP="003F386F">
      <w:pPr>
        <w:ind w:left="-90" w:right="-90"/>
        <w:jc w:val="both"/>
        <w:rPr>
          <w:sz w:val="20"/>
          <w:szCs w:val="18"/>
        </w:rPr>
      </w:pPr>
    </w:p>
    <w:p w14:paraId="1C31CF0D" w14:textId="77777777" w:rsidR="003F386F" w:rsidRPr="006A1E20" w:rsidRDefault="003F386F" w:rsidP="003F386F">
      <w:pPr>
        <w:ind w:left="-90" w:right="-90"/>
        <w:jc w:val="both"/>
        <w:rPr>
          <w:rFonts w:eastAsiaTheme="minorEastAsia"/>
          <w:sz w:val="20"/>
          <w:szCs w:val="18"/>
        </w:rPr>
      </w:pPr>
      <w:r>
        <w:rPr>
          <w:i/>
          <w:sz w:val="20"/>
          <w:szCs w:val="18"/>
          <w:u w:val="single"/>
        </w:rPr>
        <w:t>Internet of Things (</w:t>
      </w:r>
      <w:proofErr w:type="spellStart"/>
      <w:r>
        <w:rPr>
          <w:i/>
          <w:sz w:val="20"/>
          <w:szCs w:val="18"/>
          <w:u w:val="single"/>
        </w:rPr>
        <w:t>IoT</w:t>
      </w:r>
      <w:proofErr w:type="spellEnd"/>
      <w:r>
        <w:rPr>
          <w:i/>
          <w:sz w:val="20"/>
          <w:szCs w:val="18"/>
          <w:u w:val="single"/>
        </w:rPr>
        <w:t>)</w:t>
      </w:r>
      <w:r w:rsidRPr="004039E5">
        <w:rPr>
          <w:i/>
          <w:sz w:val="20"/>
          <w:szCs w:val="18"/>
          <w:u w:val="single"/>
        </w:rPr>
        <w:t>:</w:t>
      </w:r>
      <w:r w:rsidRPr="004039E5">
        <w:rPr>
          <w:sz w:val="20"/>
          <w:szCs w:val="18"/>
        </w:rPr>
        <w:t xml:space="preserve"> </w:t>
      </w:r>
      <w:r>
        <w:rPr>
          <w:sz w:val="20"/>
          <w:szCs w:val="18"/>
        </w:rPr>
        <w:t xml:space="preserve">One key feature of </w:t>
      </w:r>
      <w:proofErr w:type="spellStart"/>
      <w:r>
        <w:rPr>
          <w:sz w:val="20"/>
          <w:szCs w:val="18"/>
        </w:rPr>
        <w:t>IoT</w:t>
      </w:r>
      <w:proofErr w:type="spellEnd"/>
      <w:r>
        <w:rPr>
          <w:sz w:val="20"/>
          <w:szCs w:val="18"/>
        </w:rPr>
        <w:t xml:space="preserve"> is the diverse traffic patterns of </w:t>
      </w:r>
      <w:proofErr w:type="spellStart"/>
      <w:r>
        <w:rPr>
          <w:sz w:val="20"/>
          <w:szCs w:val="18"/>
        </w:rPr>
        <w:t>IoT</w:t>
      </w:r>
      <w:proofErr w:type="spellEnd"/>
      <w:r>
        <w:rPr>
          <w:sz w:val="20"/>
          <w:szCs w:val="18"/>
        </w:rPr>
        <w:t xml:space="preserve"> devices. Particularly, some devices have demanding bandwidth requirements, e.g., environmental mentioning cameras deliver high-resolution images/videos, whereas the others need to be served with low data rates but timely, e.g., vehicles receive incident warning messages in intelligent transportation systems. </w:t>
      </w:r>
      <w:proofErr w:type="spellStart"/>
      <w:r>
        <w:rPr>
          <w:sz w:val="20"/>
          <w:szCs w:val="18"/>
        </w:rPr>
        <w:t>NoMA</w:t>
      </w:r>
      <w:proofErr w:type="spellEnd"/>
      <w:r>
        <w:rPr>
          <w:sz w:val="20"/>
          <w:szCs w:val="18"/>
        </w:rPr>
        <w:t xml:space="preserve"> can be naturally applied to handle such a challenging situation, by integrating devices with heterogeneous </w:t>
      </w:r>
      <w:proofErr w:type="spellStart"/>
      <w:r>
        <w:rPr>
          <w:sz w:val="20"/>
          <w:szCs w:val="18"/>
        </w:rPr>
        <w:t>QoS</w:t>
      </w:r>
      <w:proofErr w:type="spellEnd"/>
      <w:r>
        <w:rPr>
          <w:sz w:val="20"/>
          <w:szCs w:val="18"/>
        </w:rPr>
        <w:t xml:space="preserve"> requirements at the same bandwidth. Furthermore, recent studies have also demonstrated that the combination of encoding with finite block length and </w:t>
      </w:r>
      <w:proofErr w:type="spellStart"/>
      <w:r>
        <w:rPr>
          <w:sz w:val="20"/>
          <w:szCs w:val="18"/>
        </w:rPr>
        <w:t>NoMA</w:t>
      </w:r>
      <w:proofErr w:type="spellEnd"/>
      <w:r>
        <w:rPr>
          <w:sz w:val="20"/>
          <w:szCs w:val="18"/>
        </w:rPr>
        <w:t xml:space="preserve"> can be a promising solution for supporting </w:t>
      </w:r>
      <w:proofErr w:type="spellStart"/>
      <w:r>
        <w:rPr>
          <w:sz w:val="20"/>
          <w:szCs w:val="18"/>
        </w:rPr>
        <w:t>IoT</w:t>
      </w:r>
      <w:proofErr w:type="spellEnd"/>
      <w:r>
        <w:rPr>
          <w:sz w:val="20"/>
          <w:szCs w:val="18"/>
        </w:rPr>
        <w:t xml:space="preserve"> as well as </w:t>
      </w:r>
      <w:proofErr w:type="spellStart"/>
      <w:r>
        <w:rPr>
          <w:sz w:val="20"/>
          <w:szCs w:val="18"/>
        </w:rPr>
        <w:t>ultra reliability</w:t>
      </w:r>
      <w:proofErr w:type="spellEnd"/>
      <w:r>
        <w:rPr>
          <w:sz w:val="20"/>
          <w:szCs w:val="18"/>
        </w:rPr>
        <w:t xml:space="preserve"> and low latency communications (</w:t>
      </w:r>
      <w:proofErr w:type="spellStart"/>
      <w:r>
        <w:rPr>
          <w:sz w:val="20"/>
          <w:szCs w:val="18"/>
        </w:rPr>
        <w:t>uRLLC</w:t>
      </w:r>
      <w:proofErr w:type="spellEnd"/>
      <w:r>
        <w:rPr>
          <w:sz w:val="20"/>
          <w:szCs w:val="18"/>
        </w:rPr>
        <w:t xml:space="preserve">). </w:t>
      </w:r>
      <w:r>
        <w:rPr>
          <w:rFonts w:eastAsiaTheme="minorEastAsia" w:hint="eastAsia"/>
          <w:sz w:val="20"/>
          <w:szCs w:val="18"/>
        </w:rPr>
        <w:t xml:space="preserve">In particular, for contention based grant-free </w:t>
      </w:r>
      <w:r>
        <w:rPr>
          <w:rFonts w:eastAsiaTheme="minorEastAsia"/>
          <w:sz w:val="20"/>
          <w:szCs w:val="18"/>
        </w:rPr>
        <w:t>transmission</w:t>
      </w:r>
      <w:r>
        <w:rPr>
          <w:rFonts w:eastAsiaTheme="minorEastAsia" w:hint="eastAsia"/>
          <w:sz w:val="20"/>
          <w:szCs w:val="18"/>
        </w:rPr>
        <w:t xml:space="preserve">, </w:t>
      </w:r>
      <w:proofErr w:type="spellStart"/>
      <w:r>
        <w:rPr>
          <w:rFonts w:eastAsiaTheme="minorEastAsia" w:hint="eastAsia"/>
          <w:sz w:val="20"/>
          <w:szCs w:val="18"/>
        </w:rPr>
        <w:t>NoMA</w:t>
      </w:r>
      <w:proofErr w:type="spellEnd"/>
      <w:r>
        <w:rPr>
          <w:rFonts w:eastAsiaTheme="minorEastAsia" w:hint="eastAsia"/>
          <w:sz w:val="20"/>
          <w:szCs w:val="18"/>
        </w:rPr>
        <w:t xml:space="preserve"> is the key solution to enable reliable communications while supporting massive </w:t>
      </w:r>
      <w:r>
        <w:rPr>
          <w:rFonts w:eastAsiaTheme="minorEastAsia"/>
          <w:sz w:val="20"/>
          <w:szCs w:val="18"/>
        </w:rPr>
        <w:t>connectivity</w:t>
      </w:r>
      <w:r>
        <w:rPr>
          <w:rFonts w:eastAsiaTheme="minorEastAsia" w:hint="eastAsia"/>
          <w:sz w:val="20"/>
          <w:szCs w:val="18"/>
        </w:rPr>
        <w:t>.</w:t>
      </w:r>
    </w:p>
    <w:p w14:paraId="3DE0F226" w14:textId="77777777" w:rsidR="003F386F" w:rsidRDefault="003F386F" w:rsidP="003F386F">
      <w:pPr>
        <w:widowControl w:val="0"/>
        <w:tabs>
          <w:tab w:val="left" w:pos="27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
          <w:sz w:val="20"/>
        </w:rPr>
      </w:pPr>
    </w:p>
    <w:p w14:paraId="79B68021" w14:textId="77777777" w:rsidR="003F386F" w:rsidRPr="00CD481A" w:rsidRDefault="003F386F" w:rsidP="003F386F">
      <w:pPr>
        <w:widowControl w:val="0"/>
        <w:numPr>
          <w:ilvl w:val="0"/>
          <w:numId w:val="42"/>
        </w:numPr>
        <w:tabs>
          <w:tab w:val="left" w:pos="27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70" w:hanging="270"/>
        <w:jc w:val="both"/>
        <w:rPr>
          <w:b/>
          <w:sz w:val="20"/>
        </w:rPr>
      </w:pPr>
      <w:r>
        <w:rPr>
          <w:b/>
          <w:sz w:val="20"/>
        </w:rPr>
        <w:lastRenderedPageBreak/>
        <w:t>Conclusions</w:t>
      </w:r>
    </w:p>
    <w:p w14:paraId="695E7A81" w14:textId="77777777" w:rsidR="003F386F" w:rsidRPr="00C7199B" w:rsidRDefault="003F386F" w:rsidP="003F386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90" w:right="-90"/>
        <w:jc w:val="both"/>
        <w:rPr>
          <w:sz w:val="20"/>
          <w:szCs w:val="18"/>
        </w:rPr>
      </w:pPr>
      <w:r>
        <w:rPr>
          <w:sz w:val="20"/>
        </w:rPr>
        <w:t xml:space="preserve"> The aim of this paper is to focus on the compatibility feature of </w:t>
      </w:r>
      <w:proofErr w:type="spellStart"/>
      <w:r>
        <w:rPr>
          <w:sz w:val="20"/>
        </w:rPr>
        <w:t>NoMA</w:t>
      </w:r>
      <w:proofErr w:type="spellEnd"/>
      <w:r>
        <w:rPr>
          <w:sz w:val="20"/>
        </w:rPr>
        <w:t xml:space="preserve">. In particular, we have first examined how </w:t>
      </w:r>
      <w:proofErr w:type="spellStart"/>
      <w:r>
        <w:rPr>
          <w:sz w:val="20"/>
        </w:rPr>
        <w:t>NoMA</w:t>
      </w:r>
      <w:proofErr w:type="spellEnd"/>
      <w:r>
        <w:rPr>
          <w:sz w:val="20"/>
        </w:rPr>
        <w:t xml:space="preserve"> can be combined with other multiple access techniques. Then the compatibility between </w:t>
      </w:r>
      <w:proofErr w:type="spellStart"/>
      <w:r>
        <w:rPr>
          <w:sz w:val="20"/>
        </w:rPr>
        <w:t>NoMA</w:t>
      </w:r>
      <w:proofErr w:type="spellEnd"/>
      <w:r>
        <w:rPr>
          <w:sz w:val="20"/>
        </w:rPr>
        <w:t xml:space="preserve"> and various advanced physical layer techniques has been illustrated, and the applications of </w:t>
      </w:r>
      <w:proofErr w:type="spellStart"/>
      <w:r>
        <w:rPr>
          <w:sz w:val="20"/>
        </w:rPr>
        <w:t>NoMA</w:t>
      </w:r>
      <w:proofErr w:type="spellEnd"/>
      <w:r>
        <w:rPr>
          <w:sz w:val="20"/>
        </w:rPr>
        <w:t xml:space="preserve"> to communication systems beyond cellular networks have also been discussed. </w:t>
      </w:r>
    </w:p>
    <w:p w14:paraId="688EA544" w14:textId="77777777" w:rsidR="003F386F" w:rsidRDefault="003F386F" w:rsidP="003F386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rPr>
      </w:pPr>
    </w:p>
    <w:p w14:paraId="43670BF4" w14:textId="77777777" w:rsidR="003F386F" w:rsidRDefault="003F386F" w:rsidP="003F386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
          <w:sz w:val="20"/>
        </w:rPr>
      </w:pPr>
      <w:r>
        <w:rPr>
          <w:b/>
          <w:sz w:val="20"/>
        </w:rPr>
        <w:t>References</w:t>
      </w:r>
    </w:p>
    <w:p w14:paraId="634258D8" w14:textId="77777777" w:rsidR="003F386F" w:rsidRPr="00D97512" w:rsidRDefault="003F386F" w:rsidP="003F386F">
      <w:pPr>
        <w:rPr>
          <w:sz w:val="20"/>
          <w:szCs w:val="20"/>
        </w:rPr>
      </w:pPr>
      <w:r w:rsidRPr="00F762A4">
        <w:rPr>
          <w:sz w:val="20"/>
          <w:szCs w:val="20"/>
        </w:rPr>
        <w:t>[1]</w:t>
      </w:r>
      <w:r>
        <w:rPr>
          <w:sz w:val="20"/>
          <w:szCs w:val="20"/>
        </w:rPr>
        <w:t xml:space="preserve"> </w:t>
      </w:r>
      <w:r w:rsidRPr="00D97512">
        <w:rPr>
          <w:sz w:val="20"/>
          <w:szCs w:val="20"/>
        </w:rPr>
        <w:t xml:space="preserve">Z. Ding, X. Lei, G. K. </w:t>
      </w:r>
      <w:proofErr w:type="spellStart"/>
      <w:r w:rsidRPr="00D97512">
        <w:rPr>
          <w:sz w:val="20"/>
          <w:szCs w:val="20"/>
        </w:rPr>
        <w:t>Karagiannidis</w:t>
      </w:r>
      <w:proofErr w:type="spellEnd"/>
      <w:r w:rsidRPr="00D97512">
        <w:rPr>
          <w:sz w:val="20"/>
          <w:szCs w:val="20"/>
        </w:rPr>
        <w:t xml:space="preserve">, R. </w:t>
      </w:r>
      <w:proofErr w:type="spellStart"/>
      <w:r w:rsidRPr="00D97512">
        <w:rPr>
          <w:sz w:val="20"/>
          <w:szCs w:val="20"/>
        </w:rPr>
        <w:t>Schober</w:t>
      </w:r>
      <w:proofErr w:type="spellEnd"/>
      <w:r w:rsidRPr="00D97512">
        <w:rPr>
          <w:sz w:val="20"/>
          <w:szCs w:val="20"/>
        </w:rPr>
        <w:t xml:space="preserve">, J. Yuan and V. K. Bhargava, "A Survey on Non-Orthogonal Multiple Access for 5G Networks: Research Challenges and Future Trends," in </w:t>
      </w:r>
      <w:r>
        <w:rPr>
          <w:sz w:val="20"/>
          <w:szCs w:val="20"/>
        </w:rPr>
        <w:t xml:space="preserve">IEEE J. Sel. Areas </w:t>
      </w:r>
      <w:proofErr w:type="spellStart"/>
      <w:r>
        <w:rPr>
          <w:sz w:val="20"/>
          <w:szCs w:val="20"/>
        </w:rPr>
        <w:t>Commun</w:t>
      </w:r>
      <w:proofErr w:type="spellEnd"/>
      <w:r>
        <w:rPr>
          <w:sz w:val="20"/>
          <w:szCs w:val="20"/>
        </w:rPr>
        <w:t>.</w:t>
      </w:r>
      <w:r w:rsidRPr="00D97512">
        <w:rPr>
          <w:sz w:val="20"/>
          <w:szCs w:val="20"/>
        </w:rPr>
        <w:t>, vol. 35, no. 10, pp. 2181-2195, Oct. 2017.</w:t>
      </w:r>
    </w:p>
    <w:p w14:paraId="03574212" w14:textId="77777777" w:rsidR="003F386F" w:rsidRPr="00E4648D" w:rsidRDefault="003F386F" w:rsidP="003F386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cs="Arial"/>
          <w:sz w:val="20"/>
          <w:szCs w:val="18"/>
          <w:lang w:val="en-GB" w:eastAsia="en-GB"/>
        </w:rPr>
      </w:pPr>
      <w:r w:rsidRPr="00F762A4">
        <w:rPr>
          <w:sz w:val="20"/>
          <w:szCs w:val="20"/>
        </w:rPr>
        <w:t xml:space="preserve">[2] </w:t>
      </w:r>
      <w:r w:rsidRPr="00E4648D">
        <w:rPr>
          <w:rFonts w:cs="Arial"/>
          <w:sz w:val="20"/>
          <w:szCs w:val="18"/>
          <w:lang w:val="en-GB" w:eastAsia="en-GB"/>
        </w:rPr>
        <w:t xml:space="preserve">Z. Ding, Y. Liu, J. Choi, Q. Sun, M. </w:t>
      </w:r>
      <w:proofErr w:type="spellStart"/>
      <w:r w:rsidRPr="00E4648D">
        <w:rPr>
          <w:rFonts w:cs="Arial"/>
          <w:sz w:val="20"/>
          <w:szCs w:val="18"/>
          <w:lang w:val="en-GB" w:eastAsia="en-GB"/>
        </w:rPr>
        <w:t>Elkashlan</w:t>
      </w:r>
      <w:proofErr w:type="spellEnd"/>
      <w:r w:rsidRPr="00E4648D">
        <w:rPr>
          <w:rFonts w:cs="Arial"/>
          <w:sz w:val="20"/>
          <w:szCs w:val="18"/>
          <w:lang w:val="en-GB" w:eastAsia="en-GB"/>
        </w:rPr>
        <w:t>, C-L. I and H. V. Poor,</w:t>
      </w:r>
      <w:r>
        <w:rPr>
          <w:rFonts w:cs="Arial"/>
          <w:sz w:val="20"/>
          <w:szCs w:val="18"/>
          <w:lang w:val="en-GB" w:eastAsia="en-GB"/>
        </w:rPr>
        <w:t xml:space="preserve"> </w:t>
      </w:r>
      <w:r w:rsidRPr="00E4648D">
        <w:rPr>
          <w:rFonts w:cs="Arial"/>
          <w:sz w:val="20"/>
          <w:szCs w:val="18"/>
          <w:lang w:val="en-GB" w:eastAsia="en-GB"/>
        </w:rPr>
        <w:t>“Application of Non-</w:t>
      </w:r>
      <w:proofErr w:type="gramStart"/>
      <w:r w:rsidRPr="00E4648D">
        <w:rPr>
          <w:rFonts w:cs="Arial"/>
          <w:sz w:val="20"/>
          <w:szCs w:val="18"/>
          <w:lang w:val="en-GB" w:eastAsia="en-GB"/>
        </w:rPr>
        <w:t>orthogonal</w:t>
      </w:r>
      <w:proofErr w:type="gramEnd"/>
      <w:r w:rsidRPr="00E4648D">
        <w:rPr>
          <w:rFonts w:cs="Arial"/>
          <w:sz w:val="20"/>
          <w:szCs w:val="18"/>
          <w:lang w:val="en-GB" w:eastAsia="en-GB"/>
        </w:rPr>
        <w:t xml:space="preserve"> Multiple Access in LTE and 5G</w:t>
      </w:r>
    </w:p>
    <w:p w14:paraId="458E59B9" w14:textId="77777777" w:rsidR="003F386F" w:rsidRPr="00E4648D" w:rsidRDefault="003F386F" w:rsidP="003F386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cs="Arial"/>
          <w:sz w:val="20"/>
          <w:szCs w:val="18"/>
          <w:lang w:val="en-GB" w:eastAsia="en-GB"/>
        </w:rPr>
      </w:pPr>
      <w:r w:rsidRPr="00E4648D">
        <w:rPr>
          <w:rFonts w:cs="Arial"/>
          <w:sz w:val="20"/>
          <w:szCs w:val="18"/>
          <w:lang w:val="en-GB" w:eastAsia="en-GB"/>
        </w:rPr>
        <w:t xml:space="preserve">Networks”, IEEE </w:t>
      </w:r>
      <w:proofErr w:type="spellStart"/>
      <w:r>
        <w:rPr>
          <w:rFonts w:cs="Arial"/>
          <w:sz w:val="20"/>
          <w:szCs w:val="18"/>
          <w:lang w:val="en-GB" w:eastAsia="en-GB"/>
        </w:rPr>
        <w:t>Commun</w:t>
      </w:r>
      <w:proofErr w:type="spellEnd"/>
      <w:r>
        <w:rPr>
          <w:rFonts w:cs="Arial"/>
          <w:sz w:val="20"/>
          <w:szCs w:val="18"/>
          <w:lang w:val="en-GB" w:eastAsia="en-GB"/>
        </w:rPr>
        <w:t>.</w:t>
      </w:r>
      <w:r w:rsidRPr="00E4648D">
        <w:rPr>
          <w:rFonts w:cs="Arial"/>
          <w:sz w:val="20"/>
          <w:szCs w:val="18"/>
          <w:lang w:val="en-GB" w:eastAsia="en-GB"/>
        </w:rPr>
        <w:t xml:space="preserve"> Mag</w:t>
      </w:r>
      <w:r>
        <w:rPr>
          <w:rFonts w:cs="Arial"/>
          <w:sz w:val="20"/>
          <w:szCs w:val="18"/>
          <w:lang w:val="en-GB" w:eastAsia="en-GB"/>
        </w:rPr>
        <w:t>.</w:t>
      </w:r>
      <w:r w:rsidRPr="00E4648D">
        <w:rPr>
          <w:rFonts w:cs="Arial"/>
          <w:sz w:val="20"/>
          <w:szCs w:val="18"/>
          <w:lang w:val="en-GB" w:eastAsia="en-GB"/>
        </w:rPr>
        <w:t>, 2017.</w:t>
      </w:r>
    </w:p>
    <w:p w14:paraId="0114D5FE" w14:textId="77777777" w:rsidR="003F386F" w:rsidRDefault="003F386F" w:rsidP="003F386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eastAsiaTheme="minorEastAsia" w:cs="Arial"/>
          <w:sz w:val="20"/>
          <w:szCs w:val="18"/>
          <w:lang w:val="en-GB"/>
        </w:rPr>
      </w:pPr>
      <w:r w:rsidRPr="00E4648D">
        <w:rPr>
          <w:rFonts w:cs="Arial"/>
          <w:sz w:val="20"/>
          <w:szCs w:val="18"/>
          <w:lang w:val="en-GB" w:eastAsia="en-GB"/>
        </w:rPr>
        <w:t>[</w:t>
      </w:r>
      <w:r>
        <w:rPr>
          <w:rFonts w:cs="Arial"/>
          <w:sz w:val="20"/>
          <w:szCs w:val="18"/>
          <w:lang w:val="en-GB" w:eastAsia="en-GB"/>
        </w:rPr>
        <w:t>3</w:t>
      </w:r>
      <w:r w:rsidRPr="00E4648D">
        <w:rPr>
          <w:rFonts w:cs="Arial"/>
          <w:sz w:val="20"/>
          <w:szCs w:val="18"/>
          <w:lang w:val="en-GB" w:eastAsia="en-GB"/>
        </w:rPr>
        <w:t>] L. Song, Y. Li, Z. Ding, and H. V. Poor, “Resource management in</w:t>
      </w:r>
      <w:r>
        <w:rPr>
          <w:rFonts w:cs="Arial"/>
          <w:sz w:val="20"/>
          <w:szCs w:val="18"/>
          <w:lang w:val="en-GB" w:eastAsia="en-GB"/>
        </w:rPr>
        <w:t xml:space="preserve"> </w:t>
      </w:r>
      <w:proofErr w:type="spellStart"/>
      <w:r w:rsidRPr="00E4648D">
        <w:rPr>
          <w:rFonts w:cs="Arial"/>
          <w:sz w:val="20"/>
          <w:szCs w:val="18"/>
          <w:lang w:val="en-GB" w:eastAsia="en-GB"/>
        </w:rPr>
        <w:t>nonorthogonal</w:t>
      </w:r>
      <w:proofErr w:type="spellEnd"/>
      <w:r w:rsidRPr="00E4648D">
        <w:rPr>
          <w:rFonts w:cs="Arial"/>
          <w:sz w:val="20"/>
          <w:szCs w:val="18"/>
          <w:lang w:val="en-GB" w:eastAsia="en-GB"/>
        </w:rPr>
        <w:t xml:space="preserve"> multiple access networks for 5G and beyond”, IEEE</w:t>
      </w:r>
      <w:r>
        <w:rPr>
          <w:rFonts w:cs="Arial"/>
          <w:sz w:val="20"/>
          <w:szCs w:val="18"/>
          <w:lang w:val="en-GB" w:eastAsia="en-GB"/>
        </w:rPr>
        <w:t xml:space="preserve"> </w:t>
      </w:r>
      <w:r w:rsidRPr="00E4648D">
        <w:rPr>
          <w:rFonts w:cs="Arial"/>
          <w:sz w:val="20"/>
          <w:szCs w:val="18"/>
          <w:lang w:val="en-GB" w:eastAsia="en-GB"/>
        </w:rPr>
        <w:t>Networks, 2017</w:t>
      </w:r>
      <w:r>
        <w:rPr>
          <w:rFonts w:eastAsiaTheme="minorEastAsia" w:cs="Arial" w:hint="eastAsia"/>
          <w:sz w:val="20"/>
          <w:szCs w:val="18"/>
          <w:lang w:val="en-GB"/>
        </w:rPr>
        <w:t>.</w:t>
      </w:r>
    </w:p>
    <w:p w14:paraId="17622534" w14:textId="77777777" w:rsidR="003F386F" w:rsidRPr="00596942" w:rsidRDefault="003F386F" w:rsidP="003F386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eastAsiaTheme="minorEastAsia"/>
          <w:sz w:val="20"/>
          <w:szCs w:val="20"/>
        </w:rPr>
      </w:pPr>
      <w:r>
        <w:rPr>
          <w:rFonts w:eastAsiaTheme="minorEastAsia" w:cs="Arial" w:hint="eastAsia"/>
          <w:sz w:val="20"/>
          <w:szCs w:val="18"/>
          <w:lang w:val="en-GB"/>
        </w:rPr>
        <w:t xml:space="preserve">[4] </w:t>
      </w:r>
      <w:proofErr w:type="spellStart"/>
      <w:r w:rsidRPr="00596942">
        <w:rPr>
          <w:rFonts w:eastAsiaTheme="minorEastAsia" w:cs="Arial"/>
          <w:sz w:val="20"/>
          <w:szCs w:val="18"/>
          <w:lang w:val="en-GB"/>
        </w:rPr>
        <w:t>Usa</w:t>
      </w:r>
      <w:proofErr w:type="spellEnd"/>
      <w:r w:rsidRPr="00596942">
        <w:rPr>
          <w:rFonts w:eastAsiaTheme="minorEastAsia" w:cs="Arial"/>
          <w:sz w:val="20"/>
          <w:szCs w:val="18"/>
          <w:lang w:val="en-GB"/>
        </w:rPr>
        <w:t xml:space="preserve"> </w:t>
      </w:r>
      <w:proofErr w:type="spellStart"/>
      <w:r w:rsidRPr="00596942">
        <w:rPr>
          <w:rFonts w:eastAsiaTheme="minorEastAsia" w:cs="Arial"/>
          <w:sz w:val="20"/>
          <w:szCs w:val="18"/>
          <w:lang w:val="en-GB"/>
        </w:rPr>
        <w:t>Vilaipornsawai</w:t>
      </w:r>
      <w:proofErr w:type="spellEnd"/>
      <w:r w:rsidRPr="00596942">
        <w:rPr>
          <w:rFonts w:eastAsiaTheme="minorEastAsia" w:cs="Arial"/>
          <w:sz w:val="20"/>
          <w:szCs w:val="18"/>
          <w:lang w:val="en-GB"/>
        </w:rPr>
        <w:t xml:space="preserve">, </w:t>
      </w:r>
      <w:proofErr w:type="spellStart"/>
      <w:r w:rsidRPr="00596942">
        <w:rPr>
          <w:rFonts w:eastAsiaTheme="minorEastAsia" w:cs="Arial"/>
          <w:sz w:val="20"/>
          <w:szCs w:val="18"/>
          <w:lang w:val="en-GB"/>
        </w:rPr>
        <w:t>Hosein</w:t>
      </w:r>
      <w:proofErr w:type="spellEnd"/>
      <w:r w:rsidRPr="00596942">
        <w:rPr>
          <w:rFonts w:eastAsiaTheme="minorEastAsia" w:cs="Arial"/>
          <w:sz w:val="20"/>
          <w:szCs w:val="18"/>
          <w:lang w:val="en-GB"/>
        </w:rPr>
        <w:t xml:space="preserve"> </w:t>
      </w:r>
      <w:proofErr w:type="spellStart"/>
      <w:r w:rsidRPr="00596942">
        <w:rPr>
          <w:rFonts w:eastAsiaTheme="minorEastAsia" w:cs="Arial"/>
          <w:sz w:val="20"/>
          <w:szCs w:val="18"/>
          <w:lang w:val="en-GB"/>
        </w:rPr>
        <w:t>Nikopour</w:t>
      </w:r>
      <w:proofErr w:type="spellEnd"/>
      <w:r w:rsidRPr="00596942">
        <w:rPr>
          <w:rFonts w:eastAsiaTheme="minorEastAsia" w:cs="Arial"/>
          <w:sz w:val="20"/>
          <w:szCs w:val="18"/>
          <w:lang w:val="en-GB"/>
        </w:rPr>
        <w:t xml:space="preserve">, </w:t>
      </w:r>
      <w:proofErr w:type="spellStart"/>
      <w:r w:rsidRPr="00596942">
        <w:rPr>
          <w:rFonts w:eastAsiaTheme="minorEastAsia" w:cs="Arial"/>
          <w:sz w:val="20"/>
          <w:szCs w:val="18"/>
          <w:lang w:val="en-GB"/>
        </w:rPr>
        <w:t>Alireza</w:t>
      </w:r>
      <w:proofErr w:type="spellEnd"/>
      <w:r w:rsidRPr="00596942">
        <w:rPr>
          <w:rFonts w:eastAsiaTheme="minorEastAsia" w:cs="Arial"/>
          <w:sz w:val="20"/>
          <w:szCs w:val="18"/>
          <w:lang w:val="en-GB"/>
        </w:rPr>
        <w:t xml:space="preserve"> </w:t>
      </w:r>
      <w:proofErr w:type="spellStart"/>
      <w:r w:rsidRPr="00596942">
        <w:rPr>
          <w:rFonts w:eastAsiaTheme="minorEastAsia" w:cs="Arial"/>
          <w:sz w:val="20"/>
          <w:szCs w:val="18"/>
          <w:lang w:val="en-GB"/>
        </w:rPr>
        <w:t>Bayesteh</w:t>
      </w:r>
      <w:proofErr w:type="spellEnd"/>
      <w:r w:rsidRPr="00596942">
        <w:rPr>
          <w:rFonts w:eastAsiaTheme="minorEastAsia" w:cs="Arial"/>
          <w:sz w:val="20"/>
          <w:szCs w:val="18"/>
          <w:lang w:val="en-GB"/>
        </w:rPr>
        <w:t xml:space="preserve">, and </w:t>
      </w:r>
      <w:proofErr w:type="spellStart"/>
      <w:r w:rsidRPr="00596942">
        <w:rPr>
          <w:rFonts w:eastAsiaTheme="minorEastAsia" w:cs="Arial"/>
          <w:sz w:val="20"/>
          <w:szCs w:val="18"/>
          <w:lang w:val="en-GB"/>
        </w:rPr>
        <w:t>Jianglei</w:t>
      </w:r>
      <w:proofErr w:type="spellEnd"/>
      <w:r w:rsidRPr="00596942">
        <w:rPr>
          <w:rFonts w:eastAsiaTheme="minorEastAsia" w:cs="Arial"/>
          <w:sz w:val="20"/>
          <w:szCs w:val="18"/>
          <w:lang w:val="en-GB"/>
        </w:rPr>
        <w:t xml:space="preserve"> Ma, “SCMA for Open-Loop Joint Transmission CoMP,” in Proc. IEEE VTC fall, 2015.</w:t>
      </w:r>
    </w:p>
    <w:p w14:paraId="2B39EAA6" w14:textId="2903DA48" w:rsidR="003F386F" w:rsidRDefault="00D12DC9" w:rsidP="003F386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noProof/>
          <w:sz w:val="20"/>
          <w:lang w:eastAsia="en-US"/>
        </w:rPr>
      </w:pPr>
      <w:r>
        <w:rPr>
          <w:b/>
          <w:bCs/>
          <w:noProof/>
          <w:sz w:val="20"/>
          <w:szCs w:val="20"/>
          <w:lang w:val="en-GB"/>
        </w:rPr>
        <w:drawing>
          <wp:anchor distT="0" distB="0" distL="114300" distR="114300" simplePos="0" relativeHeight="251658240" behindDoc="0" locked="0" layoutInCell="1" allowOverlap="1" wp14:anchorId="1807A06F" wp14:editId="61690662">
            <wp:simplePos x="0" y="0"/>
            <wp:positionH relativeFrom="column">
              <wp:posOffset>0</wp:posOffset>
            </wp:positionH>
            <wp:positionV relativeFrom="paragraph">
              <wp:posOffset>0</wp:posOffset>
            </wp:positionV>
            <wp:extent cx="527685" cy="791210"/>
            <wp:effectExtent l="0" t="0" r="571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higuo.eps"/>
                    <pic:cNvPicPr/>
                  </pic:nvPicPr>
                  <pic:blipFill>
                    <a:blip r:embed="rId12">
                      <a:extLst>
                        <a:ext uri="{28A0092B-C50C-407E-A947-70E740481C1C}">
                          <a14:useLocalDpi xmlns:a14="http://schemas.microsoft.com/office/drawing/2010/main" val="0"/>
                        </a:ext>
                      </a:extLst>
                    </a:blip>
                    <a:stretch>
                      <a:fillRect/>
                    </a:stretch>
                  </pic:blipFill>
                  <pic:spPr>
                    <a:xfrm flipH="1">
                      <a:off x="0" y="0"/>
                      <a:ext cx="527685" cy="791210"/>
                    </a:xfrm>
                    <a:prstGeom prst="rect">
                      <a:avLst/>
                    </a:prstGeom>
                  </pic:spPr>
                </pic:pic>
              </a:graphicData>
            </a:graphic>
            <wp14:sizeRelH relativeFrom="page">
              <wp14:pctWidth>0</wp14:pctWidth>
            </wp14:sizeRelH>
            <wp14:sizeRelV relativeFrom="page">
              <wp14:pctHeight>0</wp14:pctHeight>
            </wp14:sizeRelV>
          </wp:anchor>
        </w:drawing>
      </w:r>
      <w:r w:rsidR="003F386F" w:rsidRPr="005F2AE8">
        <w:rPr>
          <w:b/>
          <w:bCs/>
          <w:sz w:val="20"/>
          <w:szCs w:val="20"/>
        </w:rPr>
        <w:t xml:space="preserve">Dr. </w:t>
      </w:r>
      <w:r w:rsidR="003F386F">
        <w:rPr>
          <w:b/>
          <w:bCs/>
          <w:sz w:val="20"/>
          <w:szCs w:val="20"/>
        </w:rPr>
        <w:t xml:space="preserve">Zhiguo Ding </w:t>
      </w:r>
      <w:r w:rsidR="003F386F">
        <w:rPr>
          <w:sz w:val="20"/>
          <w:szCs w:val="20"/>
        </w:rPr>
        <w:t>is currently a Chair Professor in Signal Processing for Communications at</w:t>
      </w:r>
      <w:r>
        <w:rPr>
          <w:sz w:val="20"/>
          <w:szCs w:val="20"/>
        </w:rPr>
        <w:t xml:space="preserve"> School of Computing and Communications,</w:t>
      </w:r>
      <w:r w:rsidR="003F386F">
        <w:rPr>
          <w:sz w:val="20"/>
          <w:szCs w:val="20"/>
        </w:rPr>
        <w:t xml:space="preserve"> Lancaster University, the UK. </w:t>
      </w:r>
      <w:r w:rsidR="003F386F">
        <w:rPr>
          <w:noProof/>
          <w:sz w:val="20"/>
          <w:lang w:eastAsia="en-US"/>
        </w:rPr>
        <w:t xml:space="preserve"> </w:t>
      </w:r>
    </w:p>
    <w:p w14:paraId="7490D955" w14:textId="77777777" w:rsidR="00D12DC9" w:rsidRDefault="00D12DC9" w:rsidP="003F386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
          <w:bCs/>
          <w:sz w:val="20"/>
          <w:szCs w:val="20"/>
        </w:rPr>
      </w:pPr>
    </w:p>
    <w:p w14:paraId="67EBAE78" w14:textId="2BF58DE2" w:rsidR="003F386F" w:rsidRDefault="00D12DC9" w:rsidP="003F386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r>
        <w:rPr>
          <w:b/>
          <w:bCs/>
          <w:noProof/>
          <w:sz w:val="20"/>
          <w:szCs w:val="20"/>
          <w:lang w:val="en-GB"/>
        </w:rPr>
        <w:drawing>
          <wp:anchor distT="0" distB="0" distL="114300" distR="114300" simplePos="0" relativeHeight="251659264" behindDoc="0" locked="0" layoutInCell="1" allowOverlap="1" wp14:anchorId="117B8A03" wp14:editId="466C3080">
            <wp:simplePos x="0" y="0"/>
            <wp:positionH relativeFrom="column">
              <wp:posOffset>0</wp:posOffset>
            </wp:positionH>
            <wp:positionV relativeFrom="paragraph">
              <wp:posOffset>1905</wp:posOffset>
            </wp:positionV>
            <wp:extent cx="555625" cy="697230"/>
            <wp:effectExtent l="0" t="0" r="317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7-11-20%20at%2009.03.00.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55625" cy="697230"/>
                    </a:xfrm>
                    <a:prstGeom prst="rect">
                      <a:avLst/>
                    </a:prstGeom>
                    <a:noFill/>
                    <a:ln>
                      <a:noFill/>
                    </a:ln>
                  </pic:spPr>
                </pic:pic>
              </a:graphicData>
            </a:graphic>
            <wp14:sizeRelH relativeFrom="page">
              <wp14:pctWidth>0</wp14:pctWidth>
            </wp14:sizeRelH>
            <wp14:sizeRelV relativeFrom="page">
              <wp14:pctHeight>0</wp14:pctHeight>
            </wp14:sizeRelV>
          </wp:anchor>
        </w:drawing>
      </w:r>
      <w:r w:rsidR="003F386F" w:rsidRPr="005F2AE8">
        <w:rPr>
          <w:b/>
          <w:bCs/>
          <w:sz w:val="20"/>
          <w:szCs w:val="20"/>
        </w:rPr>
        <w:t xml:space="preserve">Dr. </w:t>
      </w:r>
      <w:proofErr w:type="spellStart"/>
      <w:r w:rsidR="003F386F">
        <w:rPr>
          <w:b/>
          <w:bCs/>
          <w:sz w:val="20"/>
          <w:szCs w:val="20"/>
        </w:rPr>
        <w:t>Yongxu</w:t>
      </w:r>
      <w:proofErr w:type="spellEnd"/>
      <w:r w:rsidR="003F386F">
        <w:rPr>
          <w:b/>
          <w:bCs/>
          <w:sz w:val="20"/>
          <w:szCs w:val="20"/>
        </w:rPr>
        <w:t xml:space="preserve"> Zhu</w:t>
      </w:r>
      <w:r w:rsidR="003F386F" w:rsidRPr="005F2AE8">
        <w:rPr>
          <w:sz w:val="20"/>
          <w:szCs w:val="20"/>
        </w:rPr>
        <w:t xml:space="preserve"> </w:t>
      </w:r>
      <w:r w:rsidR="003F386F">
        <w:rPr>
          <w:sz w:val="20"/>
          <w:szCs w:val="20"/>
        </w:rPr>
        <w:t>is currently a research associate at t</w:t>
      </w:r>
      <w:r w:rsidR="003F386F" w:rsidRPr="0029027D">
        <w:rPr>
          <w:sz w:val="20"/>
          <w:szCs w:val="20"/>
        </w:rPr>
        <w:t>he Wolfson Scho</w:t>
      </w:r>
      <w:bookmarkStart w:id="3" w:name="_GoBack"/>
      <w:bookmarkEnd w:id="3"/>
      <w:r w:rsidR="003F386F" w:rsidRPr="0029027D">
        <w:rPr>
          <w:sz w:val="20"/>
          <w:szCs w:val="20"/>
        </w:rPr>
        <w:t>ol of Mechanical, Electrical and Manufacturing Engineering</w:t>
      </w:r>
      <w:r w:rsidR="003F386F">
        <w:rPr>
          <w:sz w:val="20"/>
          <w:szCs w:val="20"/>
        </w:rPr>
        <w:t>,</w:t>
      </w:r>
      <w:r w:rsidR="003F386F" w:rsidRPr="0029027D">
        <w:rPr>
          <w:sz w:val="20"/>
          <w:szCs w:val="20"/>
        </w:rPr>
        <w:t xml:space="preserve"> Loughborough University</w:t>
      </w:r>
      <w:r w:rsidR="003F386F">
        <w:rPr>
          <w:sz w:val="20"/>
          <w:szCs w:val="20"/>
        </w:rPr>
        <w:t xml:space="preserve">, the UK. </w:t>
      </w:r>
    </w:p>
    <w:p w14:paraId="6569DB02" w14:textId="77777777" w:rsidR="00D12DC9" w:rsidRPr="00D12DC9" w:rsidRDefault="00D12DC9" w:rsidP="003F386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8"/>
          <w:szCs w:val="8"/>
        </w:rPr>
      </w:pPr>
    </w:p>
    <w:p w14:paraId="3D5B3362" w14:textId="77BF514C" w:rsidR="003F386F" w:rsidRPr="00D12DC9" w:rsidRDefault="00D12DC9" w:rsidP="00D12D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eastAsiaTheme="minorEastAsia"/>
          <w:sz w:val="16"/>
          <w:szCs w:val="16"/>
        </w:rPr>
        <w:sectPr w:rsidR="003F386F" w:rsidRPr="00D12DC9" w:rsidSect="00596942">
          <w:type w:val="continuous"/>
          <w:pgSz w:w="12240" w:h="15840" w:code="1"/>
          <w:pgMar w:top="1440" w:right="1800" w:bottom="1440" w:left="1800" w:header="1440" w:footer="1440" w:gutter="0"/>
          <w:cols w:num="2" w:space="720" w:equalWidth="0">
            <w:col w:w="3960" w:space="720"/>
            <w:col w:w="3960"/>
          </w:cols>
          <w:docGrid w:linePitch="360"/>
        </w:sectPr>
      </w:pPr>
      <w:r>
        <w:rPr>
          <w:b/>
          <w:bCs/>
          <w:noProof/>
          <w:sz w:val="20"/>
          <w:szCs w:val="20"/>
          <w:lang w:val="en-GB"/>
        </w:rPr>
        <w:drawing>
          <wp:anchor distT="0" distB="0" distL="114300" distR="114300" simplePos="0" relativeHeight="251660288" behindDoc="0" locked="0" layoutInCell="1" allowOverlap="1" wp14:anchorId="5A9B01DA" wp14:editId="33F1FC53">
            <wp:simplePos x="0" y="0"/>
            <wp:positionH relativeFrom="column">
              <wp:posOffset>0</wp:posOffset>
            </wp:positionH>
            <wp:positionV relativeFrom="paragraph">
              <wp:posOffset>1905</wp:posOffset>
            </wp:positionV>
            <wp:extent cx="527685" cy="758465"/>
            <wp:effectExtent l="0" t="0" r="5715" b="3810"/>
            <wp:wrapSquare wrapText="bothSides"/>
            <wp:docPr id="1" name="Picture 1" descr="../../../Downloads/cheny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chenya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685" cy="75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3F386F" w:rsidRPr="005F2AE8">
        <w:rPr>
          <w:b/>
          <w:bCs/>
          <w:sz w:val="20"/>
          <w:szCs w:val="20"/>
        </w:rPr>
        <w:t xml:space="preserve">Dr. </w:t>
      </w:r>
      <w:r w:rsidR="003F386F">
        <w:rPr>
          <w:b/>
          <w:bCs/>
          <w:sz w:val="20"/>
          <w:szCs w:val="20"/>
        </w:rPr>
        <w:t xml:space="preserve">Yan Chen </w:t>
      </w:r>
      <w:r w:rsidR="003F386F">
        <w:rPr>
          <w:sz w:val="20"/>
          <w:szCs w:val="20"/>
        </w:rPr>
        <w:t xml:space="preserve">is currently with </w:t>
      </w:r>
      <w:r w:rsidR="003F386F" w:rsidRPr="00024505">
        <w:rPr>
          <w:sz w:val="20"/>
          <w:szCs w:val="20"/>
        </w:rPr>
        <w:t>Huawei Technologies Co.,</w:t>
      </w:r>
      <w:r w:rsidR="003F386F">
        <w:rPr>
          <w:sz w:val="20"/>
          <w:szCs w:val="20"/>
        </w:rPr>
        <w:t xml:space="preserve"> </w:t>
      </w:r>
      <w:r w:rsidR="003F386F" w:rsidRPr="00024505">
        <w:rPr>
          <w:sz w:val="20"/>
          <w:szCs w:val="20"/>
        </w:rPr>
        <w:t>Ltd., Shanghai</w:t>
      </w:r>
      <w:r w:rsidR="003F386F">
        <w:rPr>
          <w:sz w:val="20"/>
          <w:szCs w:val="20"/>
        </w:rPr>
        <w:t xml:space="preserve">, as a </w:t>
      </w:r>
      <w:r w:rsidR="003F386F" w:rsidRPr="00024505">
        <w:rPr>
          <w:sz w:val="20"/>
          <w:szCs w:val="20"/>
        </w:rPr>
        <w:t>Technical Leader on Huawei 5G air interface design</w:t>
      </w:r>
      <w:r>
        <w:rPr>
          <w:rFonts w:eastAsiaTheme="minorEastAsia"/>
          <w:sz w:val="20"/>
          <w:szCs w:val="20"/>
        </w:rPr>
        <w:t>.</w:t>
      </w:r>
    </w:p>
    <w:p w14:paraId="6ECF0E31" w14:textId="77777777" w:rsidR="003F386F" w:rsidRDefault="003F386F" w:rsidP="003F386F">
      <w:pPr>
        <w:jc w:val="both"/>
        <w:rPr>
          <w:sz w:val="20"/>
          <w:szCs w:val="20"/>
        </w:rPr>
        <w:sectPr w:rsidR="003F386F" w:rsidSect="00596942">
          <w:type w:val="continuous"/>
          <w:pgSz w:w="12240" w:h="15840" w:code="1"/>
          <w:pgMar w:top="1440" w:right="1800" w:bottom="1440" w:left="1800" w:header="1440" w:footer="1440" w:gutter="0"/>
          <w:cols w:space="720"/>
          <w:docGrid w:linePitch="360"/>
        </w:sectPr>
      </w:pPr>
    </w:p>
    <w:p w14:paraId="1860549B" w14:textId="77777777" w:rsidR="003F386F" w:rsidRDefault="003F386F" w:rsidP="003F386F">
      <w:pPr>
        <w:jc w:val="both"/>
        <w:rPr>
          <w:sz w:val="20"/>
          <w:szCs w:val="20"/>
        </w:rPr>
        <w:sectPr w:rsidR="003F386F" w:rsidSect="00596942">
          <w:footerReference w:type="default" r:id="rId15"/>
          <w:type w:val="continuous"/>
          <w:pgSz w:w="12240" w:h="15840"/>
          <w:pgMar w:top="1440" w:right="1800" w:bottom="1440" w:left="1800" w:header="1440" w:footer="1440" w:gutter="0"/>
          <w:cols w:num="2" w:space="720" w:equalWidth="0">
            <w:col w:w="3960" w:space="720"/>
            <w:col w:w="3960"/>
          </w:cols>
          <w:docGrid w:linePitch="360"/>
        </w:sectPr>
      </w:pPr>
    </w:p>
    <w:p w14:paraId="429A79E0" w14:textId="77777777" w:rsidR="003F386F" w:rsidRPr="00AF7C71" w:rsidRDefault="003F386F" w:rsidP="003F386F">
      <w:pPr>
        <w:jc w:val="both"/>
        <w:rPr>
          <w:b/>
          <w:sz w:val="20"/>
          <w:szCs w:val="20"/>
        </w:rPr>
        <w:sectPr w:rsidR="003F386F" w:rsidRPr="00AF7C71" w:rsidSect="00596942">
          <w:type w:val="continuous"/>
          <w:pgSz w:w="12240" w:h="15840" w:code="1"/>
          <w:pgMar w:top="1440" w:right="1800" w:bottom="1440" w:left="1800" w:header="1440" w:footer="1440" w:gutter="0"/>
          <w:cols w:num="2" w:space="720"/>
          <w:docGrid w:linePitch="360"/>
        </w:sectPr>
      </w:pPr>
    </w:p>
    <w:p w14:paraId="25D62EF1" w14:textId="77777777" w:rsidR="000F3D96" w:rsidRPr="003F386F" w:rsidRDefault="000F3D96" w:rsidP="003F386F"/>
    <w:sectPr w:rsidR="000F3D96" w:rsidRPr="003F386F" w:rsidSect="00DF4524">
      <w:headerReference w:type="default" r:id="rId16"/>
      <w:footerReference w:type="default" r:id="rId17"/>
      <w:type w:val="continuous"/>
      <w:pgSz w:w="12240" w:h="15840" w:code="1"/>
      <w:pgMar w:top="1440" w:right="1800" w:bottom="1440" w:left="1800" w:header="1440" w:footer="144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47297F" w14:textId="77777777" w:rsidR="00447648" w:rsidRDefault="00447648">
      <w:r>
        <w:separator/>
      </w:r>
    </w:p>
  </w:endnote>
  <w:endnote w:type="continuationSeparator" w:id="0">
    <w:p w14:paraId="23029513" w14:textId="77777777" w:rsidR="00447648" w:rsidRDefault="004476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panose1 w:val="02010600030101010101"/>
    <w:charset w:val="86"/>
    <w:family w:val="auto"/>
    <w:pitch w:val="variable"/>
    <w:sig w:usb0="00000003" w:usb1="288F0000" w:usb2="00000016" w:usb3="00000000" w:csb0="00040001" w:csb1="00000000"/>
  </w:font>
  <w:font w:name="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swiss"/>
    <w:pitch w:val="fixed"/>
    <w:sig w:usb0="E10002FF" w:usb1="4000FCFF" w:usb2="00000009" w:usb3="00000000" w:csb0="0000019F" w:csb1="00000000"/>
  </w:font>
  <w:font w:name="Helvetica">
    <w:panose1 w:val="00000000000000000000"/>
    <w:charset w:val="4D"/>
    <w:family w:val="swiss"/>
    <w:notTrueType/>
    <w:pitch w:val="variable"/>
    <w:sig w:usb0="00000003" w:usb1="00000000" w:usb2="00000000" w:usb3="00000000" w:csb0="00000001" w:csb1="00000000"/>
  </w:font>
  <w:font w:name="ヒラギノ角ゴ Pro W3">
    <w:charset w:val="80"/>
    <w:family w:val="swiss"/>
    <w:pitch w:val="variable"/>
    <w:sig w:usb0="E00002FF" w:usb1="7AC7FFFF" w:usb2="00000012" w:usb3="00000000" w:csb0="0002000D" w:csb1="00000000"/>
  </w:font>
  <w:font w:name="Verdana">
    <w:panose1 w:val="020B0604030504040204"/>
    <w:charset w:val="4D"/>
    <w:family w:val="roman"/>
    <w:notTrueType/>
    <w:pitch w:val="variable"/>
    <w:sig w:usb0="00000003" w:usb1="00000000" w:usb2="00000000" w:usb3="00000000" w:csb0="00000001" w:csb1="00000000"/>
  </w:font>
  <w:font w:name="FangSong_GB2312">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PMingLiU">
    <w:panose1 w:val="02020500000000000000"/>
    <w:charset w:val="88"/>
    <w:family w:val="roman"/>
    <w:pitch w:val="variable"/>
    <w:sig w:usb0="A00002FF" w:usb1="28CFFCFA" w:usb2="00000016" w:usb3="00000000" w:csb0="00100001" w:csb1="00000000"/>
  </w:font>
  <w:font w:name="Book Antiqua">
    <w:panose1 w:val="02040602050305030304"/>
    <w:charset w:val="00"/>
    <w:family w:val="roman"/>
    <w:pitch w:val="variable"/>
    <w:sig w:usb0="00000287" w:usb1="00000000" w:usb2="00000000" w:usb3="00000000" w:csb0="0000009F" w:csb1="00000000"/>
  </w:font>
  <w:font w:name="Times">
    <w:panose1 w:val="02000500000000000000"/>
    <w:charset w:val="4D"/>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89858E" w14:textId="77777777" w:rsidR="003F386F" w:rsidRPr="00491050" w:rsidRDefault="003F386F" w:rsidP="00596942">
    <w:pPr>
      <w:pStyle w:val="Footer"/>
      <w:rPr>
        <w:b/>
      </w:rPr>
    </w:pPr>
    <w:r w:rsidRPr="00491050">
      <w:rPr>
        <w:rStyle w:val="PageNumber"/>
        <w:b/>
      </w:rPr>
      <w:fldChar w:fldCharType="begin"/>
    </w:r>
    <w:r w:rsidRPr="00491050">
      <w:rPr>
        <w:rStyle w:val="PageNumber"/>
        <w:b/>
      </w:rPr>
      <w:instrText xml:space="preserve"> PAGE </w:instrText>
    </w:r>
    <w:r w:rsidRPr="00491050">
      <w:rPr>
        <w:rStyle w:val="PageNumber"/>
        <w:b/>
      </w:rPr>
      <w:fldChar w:fldCharType="separate"/>
    </w:r>
    <w:r>
      <w:rPr>
        <w:rStyle w:val="PageNumber"/>
        <w:b/>
        <w:noProof/>
      </w:rPr>
      <w:t>2</w:t>
    </w:r>
    <w:r w:rsidRPr="00491050">
      <w:rPr>
        <w:rStyle w:val="PageNumber"/>
        <w:b/>
      </w:rPr>
      <w:fldChar w:fldCharType="end"/>
    </w:r>
    <w:r w:rsidRPr="00491050">
      <w:rPr>
        <w:rStyle w:val="PageNumber"/>
        <w:b/>
      </w:rPr>
      <w:t>/</w:t>
    </w:r>
    <w:r w:rsidRPr="00491050">
      <w:rPr>
        <w:rStyle w:val="PageNumber"/>
        <w:b/>
      </w:rPr>
      <w:fldChar w:fldCharType="begin"/>
    </w:r>
    <w:r w:rsidRPr="00491050">
      <w:rPr>
        <w:rStyle w:val="PageNumber"/>
        <w:b/>
      </w:rPr>
      <w:instrText xml:space="preserve"> NUMPAGES </w:instrText>
    </w:r>
    <w:r w:rsidRPr="00491050">
      <w:rPr>
        <w:rStyle w:val="PageNumber"/>
        <w:b/>
      </w:rPr>
      <w:fldChar w:fldCharType="separate"/>
    </w:r>
    <w:r w:rsidR="00D12DC9">
      <w:rPr>
        <w:rStyle w:val="PageNumber"/>
        <w:b/>
        <w:noProof/>
      </w:rPr>
      <w:t>6</w:t>
    </w:r>
    <w:r w:rsidRPr="00491050">
      <w:rPr>
        <w:rStyle w:val="PageNumber"/>
        <w:b/>
      </w:rPr>
      <w:fldChar w:fldCharType="end"/>
    </w:r>
    <w:r>
      <w:rPr>
        <w:rStyle w:val="PageNumber"/>
        <w:b/>
      </w:rPr>
      <w:t xml:space="preserve">            </w:t>
    </w:r>
    <w:r>
      <w:rPr>
        <w:rStyle w:val="PageNumber"/>
        <w:b/>
      </w:rPr>
      <w:tab/>
    </w:r>
    <w:r>
      <w:rPr>
        <w:rStyle w:val="PageNumber"/>
        <w:b/>
      </w:rPr>
      <w:tab/>
      <w:t>Vol.1, No.1, December 2015</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FF4DF2" w14:textId="42BE0E25" w:rsidR="003F386F" w:rsidRPr="0065307D" w:rsidRDefault="003F386F" w:rsidP="00596942">
    <w:pPr>
      <w:pStyle w:val="Footer"/>
      <w:rPr>
        <w:b/>
      </w:rPr>
    </w:pPr>
    <w:r w:rsidRPr="0065307D">
      <w:rPr>
        <w:rStyle w:val="PageNumber"/>
        <w:b/>
      </w:rPr>
      <w:fldChar w:fldCharType="begin"/>
    </w:r>
    <w:r w:rsidRPr="0065307D">
      <w:rPr>
        <w:rStyle w:val="PageNumber"/>
        <w:b/>
      </w:rPr>
      <w:instrText xml:space="preserve"> PAGE </w:instrText>
    </w:r>
    <w:r w:rsidRPr="0065307D">
      <w:rPr>
        <w:rStyle w:val="PageNumber"/>
        <w:b/>
      </w:rPr>
      <w:fldChar w:fldCharType="separate"/>
    </w:r>
    <w:r w:rsidR="0061715C">
      <w:rPr>
        <w:rStyle w:val="PageNumber"/>
        <w:b/>
        <w:noProof/>
      </w:rPr>
      <w:t>5</w:t>
    </w:r>
    <w:r w:rsidRPr="0065307D">
      <w:rPr>
        <w:rStyle w:val="PageNumber"/>
        <w:b/>
      </w:rPr>
      <w:fldChar w:fldCharType="end"/>
    </w:r>
    <w:r w:rsidRPr="0065307D">
      <w:rPr>
        <w:rStyle w:val="PageNumber"/>
        <w:b/>
      </w:rPr>
      <w:t>/</w:t>
    </w:r>
    <w:r w:rsidRPr="0065307D">
      <w:rPr>
        <w:rStyle w:val="PageNumber"/>
        <w:b/>
      </w:rPr>
      <w:fldChar w:fldCharType="begin"/>
    </w:r>
    <w:r w:rsidRPr="0065307D">
      <w:rPr>
        <w:rStyle w:val="PageNumber"/>
        <w:b/>
      </w:rPr>
      <w:instrText xml:space="preserve"> NUMPAGES </w:instrText>
    </w:r>
    <w:r w:rsidRPr="0065307D">
      <w:rPr>
        <w:rStyle w:val="PageNumber"/>
        <w:b/>
      </w:rPr>
      <w:fldChar w:fldCharType="separate"/>
    </w:r>
    <w:r w:rsidR="0061715C">
      <w:rPr>
        <w:rStyle w:val="PageNumber"/>
        <w:b/>
        <w:noProof/>
      </w:rPr>
      <w:t>5</w:t>
    </w:r>
    <w:r w:rsidRPr="0065307D">
      <w:rPr>
        <w:rStyle w:val="PageNumber"/>
        <w:b/>
      </w:rPr>
      <w:fldChar w:fldCharType="end"/>
    </w:r>
    <w:r>
      <w:rPr>
        <w:rStyle w:val="PageNumber"/>
        <w:b/>
      </w:rPr>
      <w:t xml:space="preserve">               </w:t>
    </w:r>
    <w:r>
      <w:rPr>
        <w:rStyle w:val="PageNumber"/>
        <w:b/>
      </w:rPr>
      <w:tab/>
    </w:r>
    <w:r>
      <w:rPr>
        <w:rStyle w:val="PageNumber"/>
        <w:b/>
      </w:rPr>
      <w:tab/>
      <w:t>Vol.1, No.1, December 201</w:t>
    </w:r>
    <w:r w:rsidR="00E569A7">
      <w:rPr>
        <w:rStyle w:val="PageNumber"/>
        <w:b/>
      </w:rPr>
      <w:t>7</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99F7FA" w14:textId="77777777" w:rsidR="003F386F" w:rsidRPr="00B27BDD" w:rsidRDefault="003F386F" w:rsidP="00596942">
    <w:pPr>
      <w:pStyle w:val="Footer"/>
      <w:rPr>
        <w:b/>
      </w:rPr>
    </w:pPr>
    <w:r w:rsidRPr="00B27BDD">
      <w:rPr>
        <w:b/>
      </w:rPr>
      <w:t xml:space="preserve">http://www.comsoc.org/~mmc/                 </w:t>
    </w:r>
    <w:r>
      <w:rPr>
        <w:b/>
      </w:rPr>
      <w:t xml:space="preserve">  </w:t>
    </w:r>
    <w:r w:rsidRPr="00B27BDD">
      <w:rPr>
        <w:b/>
      </w:rPr>
      <w:t xml:space="preserve">  </w:t>
    </w:r>
    <w:r w:rsidRPr="00FC1B8E">
      <w:rPr>
        <w:rStyle w:val="PageNumber"/>
        <w:b/>
      </w:rPr>
      <w:fldChar w:fldCharType="begin"/>
    </w:r>
    <w:r w:rsidRPr="00B27BDD">
      <w:rPr>
        <w:rStyle w:val="PageNumber"/>
        <w:b/>
      </w:rPr>
      <w:instrText xml:space="preserve"> PAGE </w:instrText>
    </w:r>
    <w:r w:rsidRPr="00FC1B8E">
      <w:rPr>
        <w:rStyle w:val="PageNumber"/>
        <w:b/>
      </w:rPr>
      <w:fldChar w:fldCharType="separate"/>
    </w:r>
    <w:r w:rsidR="0061715C">
      <w:rPr>
        <w:rStyle w:val="PageNumber"/>
        <w:b/>
        <w:noProof/>
      </w:rPr>
      <w:t>6</w:t>
    </w:r>
    <w:r w:rsidRPr="00FC1B8E">
      <w:rPr>
        <w:rStyle w:val="PageNumber"/>
        <w:b/>
      </w:rPr>
      <w:fldChar w:fldCharType="end"/>
    </w:r>
    <w:r w:rsidRPr="00B27BDD">
      <w:rPr>
        <w:rStyle w:val="PageNumber"/>
        <w:b/>
      </w:rPr>
      <w:t>/</w:t>
    </w:r>
    <w:r w:rsidRPr="00FC1B8E">
      <w:rPr>
        <w:rStyle w:val="PageNumber"/>
        <w:b/>
      </w:rPr>
      <w:fldChar w:fldCharType="begin"/>
    </w:r>
    <w:r w:rsidRPr="00B27BDD">
      <w:rPr>
        <w:rStyle w:val="PageNumber"/>
        <w:b/>
      </w:rPr>
      <w:instrText xml:space="preserve"> NUMPAGES </w:instrText>
    </w:r>
    <w:r w:rsidRPr="00FC1B8E">
      <w:rPr>
        <w:rStyle w:val="PageNumber"/>
        <w:b/>
      </w:rPr>
      <w:fldChar w:fldCharType="separate"/>
    </w:r>
    <w:r w:rsidR="0061715C">
      <w:rPr>
        <w:rStyle w:val="PageNumber"/>
        <w:b/>
        <w:noProof/>
      </w:rPr>
      <w:t>6</w:t>
    </w:r>
    <w:r w:rsidRPr="00FC1B8E">
      <w:rPr>
        <w:rStyle w:val="PageNumber"/>
        <w:b/>
      </w:rPr>
      <w:fldChar w:fldCharType="end"/>
    </w:r>
    <w:r>
      <w:rPr>
        <w:rStyle w:val="PageNumber"/>
        <w:b/>
      </w:rPr>
      <w:t xml:space="preserve">           Vol.5, No.1, January 2010</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7C0342" w14:textId="77777777" w:rsidR="000F3D96" w:rsidRPr="000D6930" w:rsidRDefault="000F3D96" w:rsidP="000F3D96">
    <w:pPr>
      <w:pStyle w:val="Footer"/>
      <w:rPr>
        <w:b/>
        <w:lang w:val="pt-BR"/>
      </w:rPr>
    </w:pPr>
    <w:r w:rsidRPr="000D6930">
      <w:rPr>
        <w:b/>
        <w:lang w:val="pt-BR"/>
      </w:rPr>
      <w:t>http://www.comsoc</w:t>
    </w:r>
    <w:r>
      <w:rPr>
        <w:b/>
        <w:lang w:val="pt-BR"/>
      </w:rPr>
      <w:t xml:space="preserve">.org/~mmc/                  </w:t>
    </w:r>
    <w:r w:rsidRPr="000D6930">
      <w:rPr>
        <w:b/>
        <w:lang w:val="pt-BR"/>
      </w:rPr>
      <w:t xml:space="preserve"> </w:t>
    </w:r>
    <w:r w:rsidRPr="00FC1B8E">
      <w:rPr>
        <w:rStyle w:val="PageNumber"/>
        <w:b/>
      </w:rPr>
      <w:fldChar w:fldCharType="begin"/>
    </w:r>
    <w:r w:rsidRPr="000D6930">
      <w:rPr>
        <w:rStyle w:val="PageNumber"/>
        <w:b/>
        <w:lang w:val="pt-BR"/>
      </w:rPr>
      <w:instrText xml:space="preserve"> PAGE </w:instrText>
    </w:r>
    <w:r w:rsidRPr="00FC1B8E">
      <w:rPr>
        <w:rStyle w:val="PageNumber"/>
        <w:b/>
      </w:rPr>
      <w:fldChar w:fldCharType="separate"/>
    </w:r>
    <w:r w:rsidR="0061715C">
      <w:rPr>
        <w:rStyle w:val="PageNumber"/>
        <w:b/>
        <w:noProof/>
        <w:lang w:val="pt-BR"/>
      </w:rPr>
      <w:t>6</w:t>
    </w:r>
    <w:r w:rsidRPr="00FC1B8E">
      <w:rPr>
        <w:rStyle w:val="PageNumber"/>
        <w:b/>
      </w:rPr>
      <w:fldChar w:fldCharType="end"/>
    </w:r>
    <w:r w:rsidRPr="000D6930">
      <w:rPr>
        <w:rStyle w:val="PageNumber"/>
        <w:b/>
        <w:lang w:val="pt-BR"/>
      </w:rPr>
      <w:t>/</w:t>
    </w:r>
    <w:r w:rsidRPr="00FC1B8E">
      <w:rPr>
        <w:rStyle w:val="PageNumber"/>
        <w:b/>
      </w:rPr>
      <w:fldChar w:fldCharType="begin"/>
    </w:r>
    <w:r w:rsidRPr="000D6930">
      <w:rPr>
        <w:rStyle w:val="PageNumber"/>
        <w:b/>
        <w:lang w:val="pt-BR"/>
      </w:rPr>
      <w:instrText xml:space="preserve"> NUMPAGES </w:instrText>
    </w:r>
    <w:r w:rsidRPr="00FC1B8E">
      <w:rPr>
        <w:rStyle w:val="PageNumber"/>
        <w:b/>
      </w:rPr>
      <w:fldChar w:fldCharType="separate"/>
    </w:r>
    <w:r w:rsidR="0061715C">
      <w:rPr>
        <w:rStyle w:val="PageNumber"/>
        <w:b/>
        <w:noProof/>
        <w:lang w:val="pt-BR"/>
      </w:rPr>
      <w:t>6</w:t>
    </w:r>
    <w:r w:rsidRPr="00FC1B8E">
      <w:rPr>
        <w:rStyle w:val="PageNumber"/>
        <w:b/>
      </w:rPr>
      <w:fldChar w:fldCharType="end"/>
    </w:r>
    <w:r w:rsidRPr="000D6930">
      <w:rPr>
        <w:rStyle w:val="PageNumber"/>
        <w:b/>
        <w:lang w:val="pt-BR"/>
      </w:rPr>
      <w:t xml:space="preserve">   </w:t>
    </w:r>
    <w:r>
      <w:rPr>
        <w:rStyle w:val="PageNumber"/>
        <w:b/>
        <w:lang w:val="pt-BR"/>
      </w:rPr>
      <w:t xml:space="preserve">          </w:t>
    </w:r>
    <w:r>
      <w:rPr>
        <w:rStyle w:val="PageNumber"/>
        <w:b/>
      </w:rPr>
      <w:t>Vol.5, No.1, January 2010</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4EF7D8" w14:textId="77777777" w:rsidR="00447648" w:rsidRDefault="00447648">
      <w:r>
        <w:separator/>
      </w:r>
    </w:p>
  </w:footnote>
  <w:footnote w:type="continuationSeparator" w:id="0">
    <w:p w14:paraId="1F246AE8" w14:textId="77777777" w:rsidR="00447648" w:rsidRDefault="0044764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3526C" w14:textId="77777777" w:rsidR="003F386F" w:rsidRDefault="003F386F">
    <w:pPr>
      <w:pStyle w:val="Header"/>
    </w:pPr>
  </w:p>
  <w:p w14:paraId="65ADEEA5" w14:textId="77777777" w:rsidR="003F386F" w:rsidRPr="00FC1B8E" w:rsidRDefault="003F386F">
    <w:pPr>
      <w:pStyle w:val="Header"/>
      <w:rPr>
        <w:b/>
      </w:rPr>
    </w:pPr>
    <w:r w:rsidRPr="00FC1B8E">
      <w:rPr>
        <w:b/>
      </w:rPr>
      <w:t xml:space="preserve">IEEE </w:t>
    </w:r>
    <w:r>
      <w:rPr>
        <w:b/>
      </w:rPr>
      <w:t>COMSOC TCCN Communications</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FDE00" w14:textId="77777777" w:rsidR="003F386F" w:rsidRPr="00FC1B8E" w:rsidRDefault="003F386F" w:rsidP="00596942">
    <w:pPr>
      <w:pStyle w:val="Header"/>
      <w:rPr>
        <w:b/>
      </w:rPr>
    </w:pPr>
    <w:r w:rsidRPr="00FC1B8E">
      <w:rPr>
        <w:b/>
      </w:rPr>
      <w:t xml:space="preserve">IEEE </w:t>
    </w:r>
    <w:r>
      <w:rPr>
        <w:b/>
      </w:rPr>
      <w:t>COMSOC TCCN Communications</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BE3FC3" w14:textId="77777777" w:rsidR="000F3D96" w:rsidRDefault="000F3D96">
    <w:pPr>
      <w:pStyle w:val="Header"/>
    </w:pPr>
  </w:p>
  <w:p w14:paraId="24A0F528" w14:textId="77777777" w:rsidR="000F3D96" w:rsidRPr="00FC1B8E" w:rsidRDefault="000F3D96">
    <w:pPr>
      <w:pStyle w:val="Header"/>
      <w:rPr>
        <w:b/>
      </w:rPr>
    </w:pPr>
    <w:r w:rsidRPr="00FC1B8E">
      <w:rPr>
        <w:b/>
      </w:rPr>
      <w:t xml:space="preserve">IEEE </w:t>
    </w:r>
    <w:r>
      <w:rPr>
        <w:b/>
      </w:rPr>
      <w:t xml:space="preserve">COMSOC </w:t>
    </w:r>
    <w:r w:rsidRPr="00FC1B8E">
      <w:rPr>
        <w:b/>
      </w:rPr>
      <w:t>MMTC E-Letter</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61D49E54"/>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00003D6C"/>
    <w:multiLevelType w:val="hybridMultilevel"/>
    <w:tmpl w:val="00002CD6"/>
    <w:lvl w:ilvl="0" w:tplc="000072A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2256AEF"/>
    <w:multiLevelType w:val="hybridMultilevel"/>
    <w:tmpl w:val="AF249226"/>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Arial"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Arial"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Arial"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
    <w:nsid w:val="03533ADC"/>
    <w:multiLevelType w:val="hybridMultilevel"/>
    <w:tmpl w:val="DD6AE7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CF3B64"/>
    <w:multiLevelType w:val="hybridMultilevel"/>
    <w:tmpl w:val="3AC60F3C"/>
    <w:lvl w:ilvl="0" w:tplc="842CEBE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663745"/>
    <w:multiLevelType w:val="hybridMultilevel"/>
    <w:tmpl w:val="1E9CB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603C2A"/>
    <w:multiLevelType w:val="hybridMultilevel"/>
    <w:tmpl w:val="8C60C18E"/>
    <w:lvl w:ilvl="0" w:tplc="00F4EBE8">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nsid w:val="0E074DD8"/>
    <w:multiLevelType w:val="hybridMultilevel"/>
    <w:tmpl w:val="F788C3C2"/>
    <w:lvl w:ilvl="0" w:tplc="B7E204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497F67"/>
    <w:multiLevelType w:val="hybridMultilevel"/>
    <w:tmpl w:val="A7EC79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E76ECC"/>
    <w:multiLevelType w:val="multilevel"/>
    <w:tmpl w:val="8DDCA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59471E5"/>
    <w:multiLevelType w:val="hybridMultilevel"/>
    <w:tmpl w:val="5CCA4678"/>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
    <w:nsid w:val="18A65480"/>
    <w:multiLevelType w:val="singleLevel"/>
    <w:tmpl w:val="2AFEA5B4"/>
    <w:lvl w:ilvl="0">
      <w:start w:val="1"/>
      <w:numFmt w:val="upperRoman"/>
      <w:pStyle w:val="sectionhead1"/>
      <w:lvlText w:val="%1."/>
      <w:lvlJc w:val="left"/>
      <w:pPr>
        <w:tabs>
          <w:tab w:val="num" w:pos="3150"/>
        </w:tabs>
        <w:ind w:left="3150" w:hanging="720"/>
      </w:pPr>
      <w:rPr>
        <w:rFonts w:hint="default"/>
      </w:rPr>
    </w:lvl>
  </w:abstractNum>
  <w:abstractNum w:abstractNumId="12">
    <w:nsid w:val="1B385747"/>
    <w:multiLevelType w:val="hybridMultilevel"/>
    <w:tmpl w:val="D76E2A9C"/>
    <w:lvl w:ilvl="0" w:tplc="395850C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C774B27"/>
    <w:multiLevelType w:val="hybridMultilevel"/>
    <w:tmpl w:val="9AA4EF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F617D77"/>
    <w:multiLevelType w:val="hybridMultilevel"/>
    <w:tmpl w:val="2D7421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20493FC7"/>
    <w:multiLevelType w:val="hybridMultilevel"/>
    <w:tmpl w:val="6E2E6A1A"/>
    <w:lvl w:ilvl="0" w:tplc="A1A018CA">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21FF717F"/>
    <w:multiLevelType w:val="hybridMultilevel"/>
    <w:tmpl w:val="B7F01302"/>
    <w:lvl w:ilvl="0" w:tplc="3EDE4628">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nsid w:val="25A55FC4"/>
    <w:multiLevelType w:val="hybridMultilevel"/>
    <w:tmpl w:val="38DA9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0626EEA"/>
    <w:multiLevelType w:val="hybridMultilevel"/>
    <w:tmpl w:val="A06CC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7660336"/>
    <w:multiLevelType w:val="hybridMultilevel"/>
    <w:tmpl w:val="EA402BE8"/>
    <w:lvl w:ilvl="0" w:tplc="D1FC46B0">
      <w:start w:val="1"/>
      <w:numFmt w:val="bullet"/>
      <w:pStyle w:val="bulletlist"/>
      <w:lvlText w:val=""/>
      <w:lvlJc w:val="left"/>
      <w:pPr>
        <w:tabs>
          <w:tab w:val="num" w:pos="72"/>
        </w:tabs>
        <w:ind w:left="72" w:hanging="360"/>
      </w:pPr>
      <w:rPr>
        <w:rFonts w:ascii="Symbol" w:hAnsi="Symbol" w:hint="default"/>
      </w:rPr>
    </w:lvl>
    <w:lvl w:ilvl="1" w:tplc="04090003">
      <w:start w:val="1"/>
      <w:numFmt w:val="bullet"/>
      <w:lvlText w:val="o"/>
      <w:lvlJc w:val="left"/>
      <w:pPr>
        <w:tabs>
          <w:tab w:val="num" w:pos="864"/>
        </w:tabs>
        <w:ind w:left="864" w:hanging="360"/>
      </w:pPr>
      <w:rPr>
        <w:rFonts w:ascii="Courier New" w:hAnsi="Courier New" w:hint="default"/>
      </w:rPr>
    </w:lvl>
    <w:lvl w:ilvl="2" w:tplc="04090005">
      <w:start w:val="1"/>
      <w:numFmt w:val="bullet"/>
      <w:lvlText w:val=""/>
      <w:lvlJc w:val="left"/>
      <w:pPr>
        <w:tabs>
          <w:tab w:val="num" w:pos="1584"/>
        </w:tabs>
        <w:ind w:left="1584" w:hanging="360"/>
      </w:pPr>
      <w:rPr>
        <w:rFonts w:ascii="Wingdings" w:hAnsi="Wingdings" w:hint="default"/>
      </w:rPr>
    </w:lvl>
    <w:lvl w:ilvl="3" w:tplc="04090001">
      <w:start w:val="1"/>
      <w:numFmt w:val="bullet"/>
      <w:lvlText w:val=""/>
      <w:lvlJc w:val="left"/>
      <w:pPr>
        <w:tabs>
          <w:tab w:val="num" w:pos="2304"/>
        </w:tabs>
        <w:ind w:left="2304" w:hanging="360"/>
      </w:pPr>
      <w:rPr>
        <w:rFonts w:ascii="Symbol" w:hAnsi="Symbol" w:hint="default"/>
      </w:rPr>
    </w:lvl>
    <w:lvl w:ilvl="4" w:tplc="04090003">
      <w:start w:val="1"/>
      <w:numFmt w:val="bullet"/>
      <w:lvlText w:val="o"/>
      <w:lvlJc w:val="left"/>
      <w:pPr>
        <w:tabs>
          <w:tab w:val="num" w:pos="3024"/>
        </w:tabs>
        <w:ind w:left="3024" w:hanging="360"/>
      </w:pPr>
      <w:rPr>
        <w:rFonts w:ascii="Courier New" w:hAnsi="Courier New" w:hint="default"/>
      </w:rPr>
    </w:lvl>
    <w:lvl w:ilvl="5" w:tplc="04090005">
      <w:start w:val="1"/>
      <w:numFmt w:val="bullet"/>
      <w:lvlText w:val=""/>
      <w:lvlJc w:val="left"/>
      <w:pPr>
        <w:tabs>
          <w:tab w:val="num" w:pos="3744"/>
        </w:tabs>
        <w:ind w:left="3744" w:hanging="360"/>
      </w:pPr>
      <w:rPr>
        <w:rFonts w:ascii="Wingdings" w:hAnsi="Wingdings" w:hint="default"/>
      </w:rPr>
    </w:lvl>
    <w:lvl w:ilvl="6" w:tplc="04090001">
      <w:start w:val="1"/>
      <w:numFmt w:val="bullet"/>
      <w:lvlText w:val=""/>
      <w:lvlJc w:val="left"/>
      <w:pPr>
        <w:tabs>
          <w:tab w:val="num" w:pos="4464"/>
        </w:tabs>
        <w:ind w:left="4464" w:hanging="360"/>
      </w:pPr>
      <w:rPr>
        <w:rFonts w:ascii="Symbol" w:hAnsi="Symbol" w:hint="default"/>
      </w:rPr>
    </w:lvl>
    <w:lvl w:ilvl="7" w:tplc="04090003">
      <w:start w:val="1"/>
      <w:numFmt w:val="bullet"/>
      <w:lvlText w:val="o"/>
      <w:lvlJc w:val="left"/>
      <w:pPr>
        <w:tabs>
          <w:tab w:val="num" w:pos="5184"/>
        </w:tabs>
        <w:ind w:left="5184" w:hanging="360"/>
      </w:pPr>
      <w:rPr>
        <w:rFonts w:ascii="Courier New" w:hAnsi="Courier New" w:hint="default"/>
      </w:rPr>
    </w:lvl>
    <w:lvl w:ilvl="8" w:tplc="04090005">
      <w:start w:val="1"/>
      <w:numFmt w:val="bullet"/>
      <w:lvlText w:val=""/>
      <w:lvlJc w:val="left"/>
      <w:pPr>
        <w:tabs>
          <w:tab w:val="num" w:pos="5904"/>
        </w:tabs>
        <w:ind w:left="5904" w:hanging="360"/>
      </w:pPr>
      <w:rPr>
        <w:rFonts w:ascii="Wingdings" w:hAnsi="Wingdings" w:hint="default"/>
      </w:rPr>
    </w:lvl>
  </w:abstractNum>
  <w:abstractNum w:abstractNumId="20">
    <w:nsid w:val="3B130E3B"/>
    <w:multiLevelType w:val="hybridMultilevel"/>
    <w:tmpl w:val="8716B69E"/>
    <w:lvl w:ilvl="0" w:tplc="8C423670">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0F70E8C"/>
    <w:multiLevelType w:val="hybridMultilevel"/>
    <w:tmpl w:val="A7587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3207584"/>
    <w:multiLevelType w:val="multilevel"/>
    <w:tmpl w:val="E73EF9E6"/>
    <w:lvl w:ilvl="0">
      <w:start w:val="1"/>
      <w:numFmt w:val="decimal"/>
      <w:lvlText w:val="%1."/>
      <w:lvlJc w:val="left"/>
      <w:pPr>
        <w:ind w:left="660" w:hanging="360"/>
      </w:pPr>
      <w:rPr>
        <w:rFonts w:cs="Courier New" w:hint="default"/>
        <w:sz w:val="20"/>
        <w:szCs w:val="20"/>
      </w:rPr>
    </w:lvl>
    <w:lvl w:ilvl="1">
      <w:start w:val="1"/>
      <w:numFmt w:val="decimal"/>
      <w:isLgl/>
      <w:lvlText w:val="%1.%2"/>
      <w:lvlJc w:val="left"/>
      <w:pPr>
        <w:ind w:left="660" w:hanging="360"/>
      </w:pPr>
      <w:rPr>
        <w:rFonts w:hint="default"/>
      </w:rPr>
    </w:lvl>
    <w:lvl w:ilvl="2">
      <w:start w:val="1"/>
      <w:numFmt w:val="decimal"/>
      <w:isLgl/>
      <w:lvlText w:val="%1.%2.%3"/>
      <w:lvlJc w:val="left"/>
      <w:pPr>
        <w:ind w:left="1020" w:hanging="720"/>
      </w:pPr>
      <w:rPr>
        <w:rFonts w:hint="default"/>
      </w:rPr>
    </w:lvl>
    <w:lvl w:ilvl="3">
      <w:start w:val="1"/>
      <w:numFmt w:val="decimal"/>
      <w:isLgl/>
      <w:lvlText w:val="%1.%2.%3.%4"/>
      <w:lvlJc w:val="left"/>
      <w:pPr>
        <w:ind w:left="1020" w:hanging="720"/>
      </w:pPr>
      <w:rPr>
        <w:rFonts w:hint="default"/>
      </w:rPr>
    </w:lvl>
    <w:lvl w:ilvl="4">
      <w:start w:val="1"/>
      <w:numFmt w:val="decimal"/>
      <w:isLgl/>
      <w:lvlText w:val="%1.%2.%3.%4.%5"/>
      <w:lvlJc w:val="left"/>
      <w:pPr>
        <w:ind w:left="1380" w:hanging="1080"/>
      </w:pPr>
      <w:rPr>
        <w:rFonts w:hint="default"/>
      </w:rPr>
    </w:lvl>
    <w:lvl w:ilvl="5">
      <w:start w:val="1"/>
      <w:numFmt w:val="decimal"/>
      <w:isLgl/>
      <w:lvlText w:val="%1.%2.%3.%4.%5.%6"/>
      <w:lvlJc w:val="left"/>
      <w:pPr>
        <w:ind w:left="1380" w:hanging="1080"/>
      </w:pPr>
      <w:rPr>
        <w:rFonts w:hint="default"/>
      </w:rPr>
    </w:lvl>
    <w:lvl w:ilvl="6">
      <w:start w:val="1"/>
      <w:numFmt w:val="decimal"/>
      <w:isLgl/>
      <w:lvlText w:val="%1.%2.%3.%4.%5.%6.%7"/>
      <w:lvlJc w:val="left"/>
      <w:pPr>
        <w:ind w:left="1740" w:hanging="1440"/>
      </w:pPr>
      <w:rPr>
        <w:rFonts w:hint="default"/>
      </w:rPr>
    </w:lvl>
    <w:lvl w:ilvl="7">
      <w:start w:val="1"/>
      <w:numFmt w:val="decimal"/>
      <w:isLgl/>
      <w:lvlText w:val="%1.%2.%3.%4.%5.%6.%7.%8"/>
      <w:lvlJc w:val="left"/>
      <w:pPr>
        <w:ind w:left="1740" w:hanging="1440"/>
      </w:pPr>
      <w:rPr>
        <w:rFonts w:hint="default"/>
      </w:rPr>
    </w:lvl>
    <w:lvl w:ilvl="8">
      <w:start w:val="1"/>
      <w:numFmt w:val="decimal"/>
      <w:isLgl/>
      <w:lvlText w:val="%1.%2.%3.%4.%5.%6.%7.%8.%9"/>
      <w:lvlJc w:val="left"/>
      <w:pPr>
        <w:ind w:left="2100" w:hanging="1800"/>
      </w:pPr>
      <w:rPr>
        <w:rFonts w:hint="default"/>
      </w:rPr>
    </w:lvl>
  </w:abstractNum>
  <w:abstractNum w:abstractNumId="23">
    <w:nsid w:val="4A636D84"/>
    <w:multiLevelType w:val="hybridMultilevel"/>
    <w:tmpl w:val="640472A4"/>
    <w:lvl w:ilvl="0" w:tplc="FE387054">
      <w:start w:val="1"/>
      <w:numFmt w:val="bullet"/>
      <w:lvlText w:val=""/>
      <w:lvlJc w:val="left"/>
      <w:pPr>
        <w:ind w:left="720" w:hanging="360"/>
      </w:pPr>
      <w:rPr>
        <w:rFonts w:ascii="Symbol" w:hAnsi="Symbol" w:hint="default"/>
      </w:rPr>
    </w:lvl>
    <w:lvl w:ilvl="1" w:tplc="C5E802F6" w:tentative="1">
      <w:start w:val="1"/>
      <w:numFmt w:val="bullet"/>
      <w:lvlText w:val="o"/>
      <w:lvlJc w:val="left"/>
      <w:pPr>
        <w:ind w:left="1440" w:hanging="360"/>
      </w:pPr>
      <w:rPr>
        <w:rFonts w:ascii="Courier New" w:hAnsi="Courier New" w:hint="default"/>
      </w:rPr>
    </w:lvl>
    <w:lvl w:ilvl="2" w:tplc="D5F6F7D6" w:tentative="1">
      <w:start w:val="1"/>
      <w:numFmt w:val="bullet"/>
      <w:lvlText w:val=""/>
      <w:lvlJc w:val="left"/>
      <w:pPr>
        <w:ind w:left="2160" w:hanging="360"/>
      </w:pPr>
      <w:rPr>
        <w:rFonts w:ascii="Wingdings" w:hAnsi="Wingdings" w:hint="default"/>
      </w:rPr>
    </w:lvl>
    <w:lvl w:ilvl="3" w:tplc="4F9EB89A" w:tentative="1">
      <w:start w:val="1"/>
      <w:numFmt w:val="bullet"/>
      <w:lvlText w:val=""/>
      <w:lvlJc w:val="left"/>
      <w:pPr>
        <w:ind w:left="2880" w:hanging="360"/>
      </w:pPr>
      <w:rPr>
        <w:rFonts w:ascii="Symbol" w:hAnsi="Symbol" w:hint="default"/>
      </w:rPr>
    </w:lvl>
    <w:lvl w:ilvl="4" w:tplc="9458A2AC" w:tentative="1">
      <w:start w:val="1"/>
      <w:numFmt w:val="bullet"/>
      <w:lvlText w:val="o"/>
      <w:lvlJc w:val="left"/>
      <w:pPr>
        <w:ind w:left="3600" w:hanging="360"/>
      </w:pPr>
      <w:rPr>
        <w:rFonts w:ascii="Courier New" w:hAnsi="Courier New" w:hint="default"/>
      </w:rPr>
    </w:lvl>
    <w:lvl w:ilvl="5" w:tplc="0D500E14" w:tentative="1">
      <w:start w:val="1"/>
      <w:numFmt w:val="bullet"/>
      <w:lvlText w:val=""/>
      <w:lvlJc w:val="left"/>
      <w:pPr>
        <w:ind w:left="4320" w:hanging="360"/>
      </w:pPr>
      <w:rPr>
        <w:rFonts w:ascii="Wingdings" w:hAnsi="Wingdings" w:hint="default"/>
      </w:rPr>
    </w:lvl>
    <w:lvl w:ilvl="6" w:tplc="552AA350" w:tentative="1">
      <w:start w:val="1"/>
      <w:numFmt w:val="bullet"/>
      <w:lvlText w:val=""/>
      <w:lvlJc w:val="left"/>
      <w:pPr>
        <w:ind w:left="5040" w:hanging="360"/>
      </w:pPr>
      <w:rPr>
        <w:rFonts w:ascii="Symbol" w:hAnsi="Symbol" w:hint="default"/>
      </w:rPr>
    </w:lvl>
    <w:lvl w:ilvl="7" w:tplc="D3EA3F56" w:tentative="1">
      <w:start w:val="1"/>
      <w:numFmt w:val="bullet"/>
      <w:lvlText w:val="o"/>
      <w:lvlJc w:val="left"/>
      <w:pPr>
        <w:ind w:left="5760" w:hanging="360"/>
      </w:pPr>
      <w:rPr>
        <w:rFonts w:ascii="Courier New" w:hAnsi="Courier New" w:hint="default"/>
      </w:rPr>
    </w:lvl>
    <w:lvl w:ilvl="8" w:tplc="4FCE1968" w:tentative="1">
      <w:start w:val="1"/>
      <w:numFmt w:val="bullet"/>
      <w:lvlText w:val=""/>
      <w:lvlJc w:val="left"/>
      <w:pPr>
        <w:ind w:left="6480" w:hanging="360"/>
      </w:pPr>
      <w:rPr>
        <w:rFonts w:ascii="Wingdings" w:hAnsi="Wingdings" w:hint="default"/>
      </w:rPr>
    </w:lvl>
  </w:abstractNum>
  <w:abstractNum w:abstractNumId="24">
    <w:nsid w:val="4B860E9D"/>
    <w:multiLevelType w:val="hybridMultilevel"/>
    <w:tmpl w:val="A372E338"/>
    <w:lvl w:ilvl="0" w:tplc="EEF0095C">
      <w:start w:val="1"/>
      <w:numFmt w:val="bullet"/>
      <w:lvlText w:val=""/>
      <w:lvlJc w:val="left"/>
      <w:pPr>
        <w:ind w:left="720" w:hanging="360"/>
      </w:pPr>
      <w:rPr>
        <w:rFonts w:ascii="Symbol" w:hAnsi="Symbol" w:hint="default"/>
      </w:rPr>
    </w:lvl>
    <w:lvl w:ilvl="1" w:tplc="8A40226E" w:tentative="1">
      <w:start w:val="1"/>
      <w:numFmt w:val="bullet"/>
      <w:lvlText w:val="o"/>
      <w:lvlJc w:val="left"/>
      <w:pPr>
        <w:ind w:left="1440" w:hanging="360"/>
      </w:pPr>
      <w:rPr>
        <w:rFonts w:ascii="Courier New" w:hAnsi="Courier New" w:hint="default"/>
      </w:rPr>
    </w:lvl>
    <w:lvl w:ilvl="2" w:tplc="1BD64300" w:tentative="1">
      <w:start w:val="1"/>
      <w:numFmt w:val="bullet"/>
      <w:lvlText w:val=""/>
      <w:lvlJc w:val="left"/>
      <w:pPr>
        <w:ind w:left="2160" w:hanging="360"/>
      </w:pPr>
      <w:rPr>
        <w:rFonts w:ascii="Wingdings" w:hAnsi="Wingdings" w:hint="default"/>
      </w:rPr>
    </w:lvl>
    <w:lvl w:ilvl="3" w:tplc="CD26D1CA" w:tentative="1">
      <w:start w:val="1"/>
      <w:numFmt w:val="bullet"/>
      <w:lvlText w:val=""/>
      <w:lvlJc w:val="left"/>
      <w:pPr>
        <w:ind w:left="2880" w:hanging="360"/>
      </w:pPr>
      <w:rPr>
        <w:rFonts w:ascii="Symbol" w:hAnsi="Symbol" w:hint="default"/>
      </w:rPr>
    </w:lvl>
    <w:lvl w:ilvl="4" w:tplc="BDEEE280" w:tentative="1">
      <w:start w:val="1"/>
      <w:numFmt w:val="bullet"/>
      <w:lvlText w:val="o"/>
      <w:lvlJc w:val="left"/>
      <w:pPr>
        <w:ind w:left="3600" w:hanging="360"/>
      </w:pPr>
      <w:rPr>
        <w:rFonts w:ascii="Courier New" w:hAnsi="Courier New" w:hint="default"/>
      </w:rPr>
    </w:lvl>
    <w:lvl w:ilvl="5" w:tplc="C3BEF57E" w:tentative="1">
      <w:start w:val="1"/>
      <w:numFmt w:val="bullet"/>
      <w:lvlText w:val=""/>
      <w:lvlJc w:val="left"/>
      <w:pPr>
        <w:ind w:left="4320" w:hanging="360"/>
      </w:pPr>
      <w:rPr>
        <w:rFonts w:ascii="Wingdings" w:hAnsi="Wingdings" w:hint="default"/>
      </w:rPr>
    </w:lvl>
    <w:lvl w:ilvl="6" w:tplc="7C8C8E14" w:tentative="1">
      <w:start w:val="1"/>
      <w:numFmt w:val="bullet"/>
      <w:lvlText w:val=""/>
      <w:lvlJc w:val="left"/>
      <w:pPr>
        <w:ind w:left="5040" w:hanging="360"/>
      </w:pPr>
      <w:rPr>
        <w:rFonts w:ascii="Symbol" w:hAnsi="Symbol" w:hint="default"/>
      </w:rPr>
    </w:lvl>
    <w:lvl w:ilvl="7" w:tplc="118C8636" w:tentative="1">
      <w:start w:val="1"/>
      <w:numFmt w:val="bullet"/>
      <w:lvlText w:val="o"/>
      <w:lvlJc w:val="left"/>
      <w:pPr>
        <w:ind w:left="5760" w:hanging="360"/>
      </w:pPr>
      <w:rPr>
        <w:rFonts w:ascii="Courier New" w:hAnsi="Courier New" w:hint="default"/>
      </w:rPr>
    </w:lvl>
    <w:lvl w:ilvl="8" w:tplc="590A2C28" w:tentative="1">
      <w:start w:val="1"/>
      <w:numFmt w:val="bullet"/>
      <w:lvlText w:val=""/>
      <w:lvlJc w:val="left"/>
      <w:pPr>
        <w:ind w:left="6480" w:hanging="360"/>
      </w:pPr>
      <w:rPr>
        <w:rFonts w:ascii="Wingdings" w:hAnsi="Wingdings" w:hint="default"/>
      </w:rPr>
    </w:lvl>
  </w:abstractNum>
  <w:abstractNum w:abstractNumId="25">
    <w:nsid w:val="4BB6370D"/>
    <w:multiLevelType w:val="hybridMultilevel"/>
    <w:tmpl w:val="1B586634"/>
    <w:lvl w:ilvl="0" w:tplc="BC8832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BB65AF2"/>
    <w:multiLevelType w:val="hybridMultilevel"/>
    <w:tmpl w:val="830270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29B4CF2"/>
    <w:multiLevelType w:val="hybridMultilevel"/>
    <w:tmpl w:val="537E835C"/>
    <w:lvl w:ilvl="0" w:tplc="EE06040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9">
    <w:nsid w:val="53286730"/>
    <w:multiLevelType w:val="hybridMultilevel"/>
    <w:tmpl w:val="D8526988"/>
    <w:lvl w:ilvl="0" w:tplc="EE5CE1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3B8034D"/>
    <w:multiLevelType w:val="hybridMultilevel"/>
    <w:tmpl w:val="7C1246F4"/>
    <w:lvl w:ilvl="0" w:tplc="04090003">
      <w:start w:val="1"/>
      <w:numFmt w:val="bullet"/>
      <w:lvlText w:val="o"/>
      <w:lvlJc w:val="left"/>
      <w:pPr>
        <w:tabs>
          <w:tab w:val="num" w:pos="720"/>
        </w:tabs>
        <w:ind w:left="720" w:hanging="360"/>
      </w:pPr>
      <w:rPr>
        <w:rFonts w:ascii="Courier New" w:hAnsi="Courier New" w:cs="Aria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73C6E3B"/>
    <w:multiLevelType w:val="hybridMultilevel"/>
    <w:tmpl w:val="47FCE7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89B6A68"/>
    <w:multiLevelType w:val="multilevel"/>
    <w:tmpl w:val="9F24CE56"/>
    <w:lvl w:ilvl="0">
      <w:start w:val="2"/>
      <w:numFmt w:val="decimal"/>
      <w:lvlText w:val="%1."/>
      <w:lvlJc w:val="left"/>
      <w:pPr>
        <w:ind w:left="660" w:hanging="360"/>
      </w:pPr>
      <w:rPr>
        <w:rFonts w:cs="Courier New" w:hint="default"/>
        <w:sz w:val="20"/>
        <w:szCs w:val="20"/>
      </w:rPr>
    </w:lvl>
    <w:lvl w:ilvl="1">
      <w:start w:val="1"/>
      <w:numFmt w:val="decimal"/>
      <w:isLgl/>
      <w:lvlText w:val="%1.%2"/>
      <w:lvlJc w:val="left"/>
      <w:pPr>
        <w:ind w:left="660" w:hanging="360"/>
      </w:pPr>
      <w:rPr>
        <w:rFonts w:hint="default"/>
      </w:rPr>
    </w:lvl>
    <w:lvl w:ilvl="2">
      <w:start w:val="1"/>
      <w:numFmt w:val="decimal"/>
      <w:isLgl/>
      <w:lvlText w:val="%1.%2.%3"/>
      <w:lvlJc w:val="left"/>
      <w:pPr>
        <w:ind w:left="1020" w:hanging="720"/>
      </w:pPr>
      <w:rPr>
        <w:rFonts w:hint="default"/>
      </w:rPr>
    </w:lvl>
    <w:lvl w:ilvl="3">
      <w:start w:val="1"/>
      <w:numFmt w:val="decimal"/>
      <w:isLgl/>
      <w:lvlText w:val="%1.%2.%3.%4"/>
      <w:lvlJc w:val="left"/>
      <w:pPr>
        <w:ind w:left="1020" w:hanging="720"/>
      </w:pPr>
      <w:rPr>
        <w:rFonts w:hint="default"/>
      </w:rPr>
    </w:lvl>
    <w:lvl w:ilvl="4">
      <w:start w:val="1"/>
      <w:numFmt w:val="decimal"/>
      <w:isLgl/>
      <w:lvlText w:val="%1.%2.%3.%4.%5"/>
      <w:lvlJc w:val="left"/>
      <w:pPr>
        <w:ind w:left="1380" w:hanging="1080"/>
      </w:pPr>
      <w:rPr>
        <w:rFonts w:hint="default"/>
      </w:rPr>
    </w:lvl>
    <w:lvl w:ilvl="5">
      <w:start w:val="1"/>
      <w:numFmt w:val="decimal"/>
      <w:isLgl/>
      <w:lvlText w:val="%1.%2.%3.%4.%5.%6"/>
      <w:lvlJc w:val="left"/>
      <w:pPr>
        <w:ind w:left="1380" w:hanging="1080"/>
      </w:pPr>
      <w:rPr>
        <w:rFonts w:hint="default"/>
      </w:rPr>
    </w:lvl>
    <w:lvl w:ilvl="6">
      <w:start w:val="1"/>
      <w:numFmt w:val="decimal"/>
      <w:isLgl/>
      <w:lvlText w:val="%1.%2.%3.%4.%5.%6.%7"/>
      <w:lvlJc w:val="left"/>
      <w:pPr>
        <w:ind w:left="1740" w:hanging="1440"/>
      </w:pPr>
      <w:rPr>
        <w:rFonts w:hint="default"/>
      </w:rPr>
    </w:lvl>
    <w:lvl w:ilvl="7">
      <w:start w:val="1"/>
      <w:numFmt w:val="decimal"/>
      <w:isLgl/>
      <w:lvlText w:val="%1.%2.%3.%4.%5.%6.%7.%8"/>
      <w:lvlJc w:val="left"/>
      <w:pPr>
        <w:ind w:left="1740" w:hanging="1440"/>
      </w:pPr>
      <w:rPr>
        <w:rFonts w:hint="default"/>
      </w:rPr>
    </w:lvl>
    <w:lvl w:ilvl="8">
      <w:start w:val="1"/>
      <w:numFmt w:val="decimal"/>
      <w:isLgl/>
      <w:lvlText w:val="%1.%2.%3.%4.%5.%6.%7.%8.%9"/>
      <w:lvlJc w:val="left"/>
      <w:pPr>
        <w:ind w:left="2100" w:hanging="1800"/>
      </w:pPr>
      <w:rPr>
        <w:rFonts w:hint="default"/>
      </w:rPr>
    </w:lvl>
  </w:abstractNum>
  <w:abstractNum w:abstractNumId="33">
    <w:nsid w:val="590C692E"/>
    <w:multiLevelType w:val="multilevel"/>
    <w:tmpl w:val="BE6EF950"/>
    <w:lvl w:ilvl="0">
      <w:start w:val="4"/>
      <w:numFmt w:val="decimal"/>
      <w:lvlText w:val="%1"/>
      <w:lvlJc w:val="left"/>
      <w:pPr>
        <w:tabs>
          <w:tab w:val="num" w:pos="360"/>
        </w:tabs>
        <w:ind w:left="360" w:hanging="360"/>
      </w:pPr>
      <w:rPr>
        <w:rFonts w:hint="default"/>
      </w:rPr>
    </w:lvl>
    <w:lvl w:ilvl="1">
      <w:start w:val="7"/>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4">
    <w:nsid w:val="59B7072B"/>
    <w:multiLevelType w:val="hybridMultilevel"/>
    <w:tmpl w:val="7988D5C4"/>
    <w:lvl w:ilvl="0" w:tplc="E242943E">
      <w:start w:val="1"/>
      <w:numFmt w:val="bullet"/>
      <w:lvlText w:val=""/>
      <w:lvlJc w:val="left"/>
      <w:pPr>
        <w:ind w:left="720" w:hanging="360"/>
      </w:pPr>
      <w:rPr>
        <w:rFonts w:ascii="Symbol" w:hAnsi="Symbol" w:hint="default"/>
      </w:rPr>
    </w:lvl>
    <w:lvl w:ilvl="1" w:tplc="97A4EF08" w:tentative="1">
      <w:start w:val="1"/>
      <w:numFmt w:val="bullet"/>
      <w:lvlText w:val="o"/>
      <w:lvlJc w:val="left"/>
      <w:pPr>
        <w:ind w:left="1440" w:hanging="360"/>
      </w:pPr>
      <w:rPr>
        <w:rFonts w:ascii="Courier New" w:hAnsi="Courier New" w:hint="default"/>
      </w:rPr>
    </w:lvl>
    <w:lvl w:ilvl="2" w:tplc="B0263DC4" w:tentative="1">
      <w:start w:val="1"/>
      <w:numFmt w:val="bullet"/>
      <w:lvlText w:val=""/>
      <w:lvlJc w:val="left"/>
      <w:pPr>
        <w:ind w:left="2160" w:hanging="360"/>
      </w:pPr>
      <w:rPr>
        <w:rFonts w:ascii="Wingdings" w:hAnsi="Wingdings" w:hint="default"/>
      </w:rPr>
    </w:lvl>
    <w:lvl w:ilvl="3" w:tplc="DEEE0174" w:tentative="1">
      <w:start w:val="1"/>
      <w:numFmt w:val="bullet"/>
      <w:lvlText w:val=""/>
      <w:lvlJc w:val="left"/>
      <w:pPr>
        <w:ind w:left="2880" w:hanging="360"/>
      </w:pPr>
      <w:rPr>
        <w:rFonts w:ascii="Symbol" w:hAnsi="Symbol" w:hint="default"/>
      </w:rPr>
    </w:lvl>
    <w:lvl w:ilvl="4" w:tplc="3F6A4B42" w:tentative="1">
      <w:start w:val="1"/>
      <w:numFmt w:val="bullet"/>
      <w:lvlText w:val="o"/>
      <w:lvlJc w:val="left"/>
      <w:pPr>
        <w:ind w:left="3600" w:hanging="360"/>
      </w:pPr>
      <w:rPr>
        <w:rFonts w:ascii="Courier New" w:hAnsi="Courier New" w:hint="default"/>
      </w:rPr>
    </w:lvl>
    <w:lvl w:ilvl="5" w:tplc="906E4FF4" w:tentative="1">
      <w:start w:val="1"/>
      <w:numFmt w:val="bullet"/>
      <w:lvlText w:val=""/>
      <w:lvlJc w:val="left"/>
      <w:pPr>
        <w:ind w:left="4320" w:hanging="360"/>
      </w:pPr>
      <w:rPr>
        <w:rFonts w:ascii="Wingdings" w:hAnsi="Wingdings" w:hint="default"/>
      </w:rPr>
    </w:lvl>
    <w:lvl w:ilvl="6" w:tplc="B2FE43EA" w:tentative="1">
      <w:start w:val="1"/>
      <w:numFmt w:val="bullet"/>
      <w:lvlText w:val=""/>
      <w:lvlJc w:val="left"/>
      <w:pPr>
        <w:ind w:left="5040" w:hanging="360"/>
      </w:pPr>
      <w:rPr>
        <w:rFonts w:ascii="Symbol" w:hAnsi="Symbol" w:hint="default"/>
      </w:rPr>
    </w:lvl>
    <w:lvl w:ilvl="7" w:tplc="EBF6D5B4" w:tentative="1">
      <w:start w:val="1"/>
      <w:numFmt w:val="bullet"/>
      <w:lvlText w:val="o"/>
      <w:lvlJc w:val="left"/>
      <w:pPr>
        <w:ind w:left="5760" w:hanging="360"/>
      </w:pPr>
      <w:rPr>
        <w:rFonts w:ascii="Courier New" w:hAnsi="Courier New" w:hint="default"/>
      </w:rPr>
    </w:lvl>
    <w:lvl w:ilvl="8" w:tplc="DA4C473E" w:tentative="1">
      <w:start w:val="1"/>
      <w:numFmt w:val="bullet"/>
      <w:lvlText w:val=""/>
      <w:lvlJc w:val="left"/>
      <w:pPr>
        <w:ind w:left="6480" w:hanging="360"/>
      </w:pPr>
      <w:rPr>
        <w:rFonts w:ascii="Wingdings" w:hAnsi="Wingdings" w:hint="default"/>
      </w:rPr>
    </w:lvl>
  </w:abstractNum>
  <w:abstractNum w:abstractNumId="35">
    <w:nsid w:val="59F01BBB"/>
    <w:multiLevelType w:val="hybridMultilevel"/>
    <w:tmpl w:val="30C45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AC050B6"/>
    <w:multiLevelType w:val="multilevel"/>
    <w:tmpl w:val="5CC8E26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5C741665"/>
    <w:multiLevelType w:val="multilevel"/>
    <w:tmpl w:val="2702DA90"/>
    <w:lvl w:ilvl="0">
      <w:start w:val="1"/>
      <w:numFmt w:val="decimal"/>
      <w:lvlText w:val="%1."/>
      <w:lvlJc w:val="left"/>
      <w:pPr>
        <w:ind w:left="720" w:hanging="360"/>
      </w:pPr>
      <w:rPr>
        <w:rFonts w:cs="Times New Roman" w:hint="default"/>
      </w:rPr>
    </w:lvl>
    <w:lvl w:ilvl="1">
      <w:start w:val="1"/>
      <w:numFmt w:val="decimal"/>
      <w:isLgl/>
      <w:lvlText w:val="%1.%2"/>
      <w:lvlJc w:val="left"/>
      <w:pPr>
        <w:ind w:left="16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38">
    <w:nsid w:val="5CC404BC"/>
    <w:multiLevelType w:val="hybridMultilevel"/>
    <w:tmpl w:val="F746C9F2"/>
    <w:lvl w:ilvl="0" w:tplc="6EE606B8">
      <w:start w:val="1"/>
      <w:numFmt w:val="bullet"/>
      <w:lvlText w:val=""/>
      <w:lvlJc w:val="left"/>
      <w:pPr>
        <w:tabs>
          <w:tab w:val="num" w:pos="360"/>
        </w:tabs>
        <w:ind w:left="360" w:hanging="360"/>
      </w:pPr>
      <w:rPr>
        <w:rFonts w:ascii="Wingdings" w:hAnsi="Wingdings" w:hint="default"/>
      </w:rPr>
    </w:lvl>
    <w:lvl w:ilvl="1" w:tplc="040A0019">
      <w:start w:val="1"/>
      <w:numFmt w:val="lowerLetter"/>
      <w:lvlText w:val="%2."/>
      <w:lvlJc w:val="left"/>
      <w:pPr>
        <w:tabs>
          <w:tab w:val="num" w:pos="1080"/>
        </w:tabs>
        <w:ind w:left="1080" w:hanging="360"/>
      </w:pPr>
    </w:lvl>
    <w:lvl w:ilvl="2" w:tplc="040A001B" w:tentative="1">
      <w:start w:val="1"/>
      <w:numFmt w:val="lowerRoman"/>
      <w:lvlText w:val="%3."/>
      <w:lvlJc w:val="right"/>
      <w:pPr>
        <w:tabs>
          <w:tab w:val="num" w:pos="1800"/>
        </w:tabs>
        <w:ind w:left="1800" w:hanging="180"/>
      </w:pPr>
    </w:lvl>
    <w:lvl w:ilvl="3" w:tplc="040A000F" w:tentative="1">
      <w:start w:val="1"/>
      <w:numFmt w:val="decimal"/>
      <w:lvlText w:val="%4."/>
      <w:lvlJc w:val="left"/>
      <w:pPr>
        <w:tabs>
          <w:tab w:val="num" w:pos="2520"/>
        </w:tabs>
        <w:ind w:left="2520" w:hanging="360"/>
      </w:pPr>
    </w:lvl>
    <w:lvl w:ilvl="4" w:tplc="040A0019" w:tentative="1">
      <w:start w:val="1"/>
      <w:numFmt w:val="lowerLetter"/>
      <w:lvlText w:val="%5."/>
      <w:lvlJc w:val="left"/>
      <w:pPr>
        <w:tabs>
          <w:tab w:val="num" w:pos="3240"/>
        </w:tabs>
        <w:ind w:left="3240" w:hanging="360"/>
      </w:pPr>
    </w:lvl>
    <w:lvl w:ilvl="5" w:tplc="040A001B" w:tentative="1">
      <w:start w:val="1"/>
      <w:numFmt w:val="lowerRoman"/>
      <w:lvlText w:val="%6."/>
      <w:lvlJc w:val="right"/>
      <w:pPr>
        <w:tabs>
          <w:tab w:val="num" w:pos="3960"/>
        </w:tabs>
        <w:ind w:left="3960" w:hanging="180"/>
      </w:pPr>
    </w:lvl>
    <w:lvl w:ilvl="6" w:tplc="040A000F" w:tentative="1">
      <w:start w:val="1"/>
      <w:numFmt w:val="decimal"/>
      <w:lvlText w:val="%7."/>
      <w:lvlJc w:val="left"/>
      <w:pPr>
        <w:tabs>
          <w:tab w:val="num" w:pos="4680"/>
        </w:tabs>
        <w:ind w:left="4680" w:hanging="360"/>
      </w:pPr>
    </w:lvl>
    <w:lvl w:ilvl="7" w:tplc="040A0019" w:tentative="1">
      <w:start w:val="1"/>
      <w:numFmt w:val="lowerLetter"/>
      <w:lvlText w:val="%8."/>
      <w:lvlJc w:val="left"/>
      <w:pPr>
        <w:tabs>
          <w:tab w:val="num" w:pos="5400"/>
        </w:tabs>
        <w:ind w:left="5400" w:hanging="360"/>
      </w:pPr>
    </w:lvl>
    <w:lvl w:ilvl="8" w:tplc="040A001B" w:tentative="1">
      <w:start w:val="1"/>
      <w:numFmt w:val="lowerRoman"/>
      <w:lvlText w:val="%9."/>
      <w:lvlJc w:val="right"/>
      <w:pPr>
        <w:tabs>
          <w:tab w:val="num" w:pos="6120"/>
        </w:tabs>
        <w:ind w:left="6120" w:hanging="180"/>
      </w:pPr>
    </w:lvl>
  </w:abstractNum>
  <w:abstractNum w:abstractNumId="39">
    <w:nsid w:val="5F1A2234"/>
    <w:multiLevelType w:val="hybridMultilevel"/>
    <w:tmpl w:val="D388AC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6C0F5192"/>
    <w:multiLevelType w:val="hybridMultilevel"/>
    <w:tmpl w:val="32A8AF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6C402C58"/>
    <w:multiLevelType w:val="hybridMultilevel"/>
    <w:tmpl w:val="F1F87D58"/>
    <w:lvl w:ilvl="0" w:tplc="EFE4A2D6">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62E0A81A">
      <w:start w:val="1"/>
      <w:numFmt w:val="lowerLetter"/>
      <w:lvlText w:val="%2."/>
      <w:lvlJc w:val="left"/>
      <w:pPr>
        <w:tabs>
          <w:tab w:val="num" w:pos="1440"/>
        </w:tabs>
        <w:ind w:left="1440" w:hanging="360"/>
      </w:pPr>
      <w:rPr>
        <w:rFonts w:cs="Times New Roman"/>
      </w:rPr>
    </w:lvl>
    <w:lvl w:ilvl="2" w:tplc="8A44F676">
      <w:start w:val="1"/>
      <w:numFmt w:val="lowerRoman"/>
      <w:lvlText w:val="%3."/>
      <w:lvlJc w:val="right"/>
      <w:pPr>
        <w:tabs>
          <w:tab w:val="num" w:pos="2160"/>
        </w:tabs>
        <w:ind w:left="2160" w:hanging="180"/>
      </w:pPr>
      <w:rPr>
        <w:rFonts w:cs="Times New Roman"/>
      </w:rPr>
    </w:lvl>
    <w:lvl w:ilvl="3" w:tplc="906CE922">
      <w:start w:val="1"/>
      <w:numFmt w:val="decimal"/>
      <w:lvlText w:val="%4."/>
      <w:lvlJc w:val="left"/>
      <w:pPr>
        <w:tabs>
          <w:tab w:val="num" w:pos="2880"/>
        </w:tabs>
        <w:ind w:left="2880" w:hanging="360"/>
      </w:pPr>
      <w:rPr>
        <w:rFonts w:cs="Times New Roman"/>
      </w:rPr>
    </w:lvl>
    <w:lvl w:ilvl="4" w:tplc="3AD21942">
      <w:start w:val="1"/>
      <w:numFmt w:val="lowerLetter"/>
      <w:lvlText w:val="%5."/>
      <w:lvlJc w:val="left"/>
      <w:pPr>
        <w:tabs>
          <w:tab w:val="num" w:pos="3600"/>
        </w:tabs>
        <w:ind w:left="3600" w:hanging="360"/>
      </w:pPr>
      <w:rPr>
        <w:rFonts w:cs="Times New Roman"/>
      </w:rPr>
    </w:lvl>
    <w:lvl w:ilvl="5" w:tplc="6A4EBB92">
      <w:start w:val="1"/>
      <w:numFmt w:val="lowerRoman"/>
      <w:lvlText w:val="%6."/>
      <w:lvlJc w:val="right"/>
      <w:pPr>
        <w:tabs>
          <w:tab w:val="num" w:pos="4320"/>
        </w:tabs>
        <w:ind w:left="4320" w:hanging="180"/>
      </w:pPr>
      <w:rPr>
        <w:rFonts w:cs="Times New Roman"/>
      </w:rPr>
    </w:lvl>
    <w:lvl w:ilvl="6" w:tplc="80AA92DA">
      <w:start w:val="1"/>
      <w:numFmt w:val="decimal"/>
      <w:lvlText w:val="%7."/>
      <w:lvlJc w:val="left"/>
      <w:pPr>
        <w:tabs>
          <w:tab w:val="num" w:pos="5040"/>
        </w:tabs>
        <w:ind w:left="5040" w:hanging="360"/>
      </w:pPr>
      <w:rPr>
        <w:rFonts w:cs="Times New Roman"/>
      </w:rPr>
    </w:lvl>
    <w:lvl w:ilvl="7" w:tplc="3634B928">
      <w:start w:val="1"/>
      <w:numFmt w:val="lowerLetter"/>
      <w:lvlText w:val="%8."/>
      <w:lvlJc w:val="left"/>
      <w:pPr>
        <w:tabs>
          <w:tab w:val="num" w:pos="5760"/>
        </w:tabs>
        <w:ind w:left="5760" w:hanging="360"/>
      </w:pPr>
      <w:rPr>
        <w:rFonts w:cs="Times New Roman"/>
      </w:rPr>
    </w:lvl>
    <w:lvl w:ilvl="8" w:tplc="CDD4D40C">
      <w:start w:val="1"/>
      <w:numFmt w:val="lowerRoman"/>
      <w:lvlText w:val="%9."/>
      <w:lvlJc w:val="right"/>
      <w:pPr>
        <w:tabs>
          <w:tab w:val="num" w:pos="6480"/>
        </w:tabs>
        <w:ind w:left="6480" w:hanging="180"/>
      </w:pPr>
      <w:rPr>
        <w:rFonts w:cs="Times New Roman"/>
      </w:rPr>
    </w:lvl>
  </w:abstractNum>
  <w:abstractNum w:abstractNumId="42">
    <w:nsid w:val="6DC3293B"/>
    <w:multiLevelType w:val="singleLevel"/>
    <w:tmpl w:val="DC68426C"/>
    <w:lvl w:ilvl="0">
      <w:start w:val="1"/>
      <w:numFmt w:val="decimal"/>
      <w:lvlText w:val="[%1]"/>
      <w:lvlJc w:val="left"/>
      <w:pPr>
        <w:tabs>
          <w:tab w:val="num" w:pos="360"/>
        </w:tabs>
        <w:ind w:left="360" w:hanging="360"/>
      </w:pPr>
      <w:rPr>
        <w:color w:val="auto"/>
      </w:rPr>
    </w:lvl>
  </w:abstractNum>
  <w:abstractNum w:abstractNumId="43">
    <w:nsid w:val="6F1D6A21"/>
    <w:multiLevelType w:val="singleLevel"/>
    <w:tmpl w:val="A100F9DC"/>
    <w:lvl w:ilvl="0">
      <w:start w:val="1"/>
      <w:numFmt w:val="decimal"/>
      <w:pStyle w:val="References0"/>
      <w:lvlText w:val="[%1]"/>
      <w:lvlJc w:val="left"/>
      <w:pPr>
        <w:tabs>
          <w:tab w:val="num" w:pos="360"/>
        </w:tabs>
        <w:ind w:left="360" w:hanging="360"/>
      </w:pPr>
      <w:rPr>
        <w:rFonts w:ascii="Times New Roman" w:hAnsi="Times New Roman" w:hint="default"/>
        <w:sz w:val="18"/>
      </w:rPr>
    </w:lvl>
  </w:abstractNum>
  <w:abstractNum w:abstractNumId="44">
    <w:nsid w:val="72920C7A"/>
    <w:multiLevelType w:val="hybridMultilevel"/>
    <w:tmpl w:val="DCC29E8A"/>
    <w:lvl w:ilvl="0" w:tplc="833AC3B6">
      <w:start w:val="1"/>
      <w:numFmt w:val="decimal"/>
      <w:lvlText w:val="[%1]"/>
      <w:lvlJc w:val="left"/>
      <w:pPr>
        <w:tabs>
          <w:tab w:val="num" w:pos="720"/>
        </w:tabs>
        <w:ind w:left="720" w:hanging="360"/>
      </w:pPr>
      <w:rPr>
        <w:rFonts w:hint="default"/>
        <w:lang w:val="en-G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78314915"/>
    <w:multiLevelType w:val="hybridMultilevel"/>
    <w:tmpl w:val="31FE2A46"/>
    <w:lvl w:ilvl="0" w:tplc="650E3BDE">
      <w:start w:val="5"/>
      <w:numFmt w:val="decimal"/>
      <w:lvlText w:val="%1."/>
      <w:lvlJc w:val="left"/>
      <w:pPr>
        <w:ind w:left="1080" w:hanging="360"/>
      </w:pPr>
      <w:rPr>
        <w:rFonts w:cs="Times New Roman" w:hint="default"/>
      </w:rPr>
    </w:lvl>
    <w:lvl w:ilvl="1" w:tplc="19BA669C">
      <w:start w:val="1"/>
      <w:numFmt w:val="upperRoman"/>
      <w:lvlText w:val="%2."/>
      <w:lvlJc w:val="left"/>
      <w:pPr>
        <w:tabs>
          <w:tab w:val="num" w:pos="2160"/>
        </w:tabs>
        <w:ind w:left="2160" w:hanging="720"/>
      </w:pPr>
      <w:rPr>
        <w:rFonts w:hint="default"/>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46">
    <w:nsid w:val="788C735B"/>
    <w:multiLevelType w:val="hybridMultilevel"/>
    <w:tmpl w:val="07664098"/>
    <w:lvl w:ilvl="0" w:tplc="F7D2EC9E">
      <w:start w:val="1"/>
      <w:numFmt w:val="decimal"/>
      <w:lvlText w:val="[%1]"/>
      <w:lvlJc w:val="left"/>
      <w:pPr>
        <w:tabs>
          <w:tab w:val="num" w:pos="0"/>
        </w:tabs>
        <w:ind w:left="0"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9"/>
  </w:num>
  <w:num w:numId="2">
    <w:abstractNumId w:val="28"/>
  </w:num>
  <w:num w:numId="3">
    <w:abstractNumId w:val="43"/>
  </w:num>
  <w:num w:numId="4">
    <w:abstractNumId w:val="42"/>
  </w:num>
  <w:num w:numId="5">
    <w:abstractNumId w:val="11"/>
  </w:num>
  <w:num w:numId="6">
    <w:abstractNumId w:val="20"/>
  </w:num>
  <w:num w:numId="7">
    <w:abstractNumId w:val="21"/>
  </w:num>
  <w:num w:numId="8">
    <w:abstractNumId w:val="5"/>
  </w:num>
  <w:num w:numId="9">
    <w:abstractNumId w:val="34"/>
  </w:num>
  <w:num w:numId="10">
    <w:abstractNumId w:val="23"/>
  </w:num>
  <w:num w:numId="11">
    <w:abstractNumId w:val="24"/>
  </w:num>
  <w:num w:numId="12">
    <w:abstractNumId w:val="18"/>
  </w:num>
  <w:num w:numId="13">
    <w:abstractNumId w:val="37"/>
  </w:num>
  <w:num w:numId="14">
    <w:abstractNumId w:val="17"/>
  </w:num>
  <w:num w:numId="15">
    <w:abstractNumId w:val="41"/>
  </w:num>
  <w:num w:numId="16">
    <w:abstractNumId w:val="10"/>
  </w:num>
  <w:num w:numId="17">
    <w:abstractNumId w:val="45"/>
  </w:num>
  <w:num w:numId="18">
    <w:abstractNumId w:val="33"/>
  </w:num>
  <w:num w:numId="19">
    <w:abstractNumId w:val="1"/>
  </w:num>
  <w:num w:numId="20">
    <w:abstractNumId w:val="12"/>
  </w:num>
  <w:num w:numId="21">
    <w:abstractNumId w:val="31"/>
  </w:num>
  <w:num w:numId="22">
    <w:abstractNumId w:val="27"/>
  </w:num>
  <w:num w:numId="23">
    <w:abstractNumId w:val="16"/>
  </w:num>
  <w:num w:numId="24">
    <w:abstractNumId w:val="29"/>
  </w:num>
  <w:num w:numId="25">
    <w:abstractNumId w:val="9"/>
  </w:num>
  <w:num w:numId="26">
    <w:abstractNumId w:val="30"/>
  </w:num>
  <w:num w:numId="27">
    <w:abstractNumId w:val="13"/>
  </w:num>
  <w:num w:numId="28">
    <w:abstractNumId w:val="40"/>
  </w:num>
  <w:num w:numId="29">
    <w:abstractNumId w:val="39"/>
  </w:num>
  <w:num w:numId="30">
    <w:abstractNumId w:val="15"/>
  </w:num>
  <w:num w:numId="31">
    <w:abstractNumId w:val="36"/>
  </w:num>
  <w:num w:numId="32">
    <w:abstractNumId w:val="22"/>
  </w:num>
  <w:num w:numId="33">
    <w:abstractNumId w:val="32"/>
  </w:num>
  <w:num w:numId="34">
    <w:abstractNumId w:val="25"/>
  </w:num>
  <w:num w:numId="35">
    <w:abstractNumId w:val="0"/>
  </w:num>
  <w:num w:numId="36">
    <w:abstractNumId w:val="6"/>
  </w:num>
  <w:num w:numId="37">
    <w:abstractNumId w:val="44"/>
  </w:num>
  <w:num w:numId="38">
    <w:abstractNumId w:val="2"/>
  </w:num>
  <w:num w:numId="39">
    <w:abstractNumId w:val="46"/>
  </w:num>
  <w:num w:numId="40">
    <w:abstractNumId w:val="38"/>
  </w:num>
  <w:num w:numId="41">
    <w:abstractNumId w:val="26"/>
  </w:num>
  <w:num w:numId="42">
    <w:abstractNumId w:val="8"/>
  </w:num>
  <w:num w:numId="43">
    <w:abstractNumId w:val="35"/>
  </w:num>
  <w:num w:numId="44">
    <w:abstractNumId w:val="3"/>
  </w:num>
  <w:num w:numId="45">
    <w:abstractNumId w:val="7"/>
  </w:num>
  <w:num w:numId="46">
    <w:abstractNumId w:val="4"/>
  </w:num>
  <w:num w:numId="47">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hideSpellingErrors/>
  <w:hideGrammaticalErrors/>
  <w:activeWritingStyle w:appName="MSWord" w:lang="en-US" w:vendorID="64" w:dllVersion="4096" w:nlCheck="1" w:checkStyle="0"/>
  <w:activeWritingStyle w:appName="MSWord" w:lang="pt-BR" w:vendorID="64" w:dllVersion="0" w:nlCheck="1" w:checkStyle="0"/>
  <w:activeWritingStyle w:appName="MSWord" w:lang="en-GB"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485E"/>
    <w:rsid w:val="00012A18"/>
    <w:rsid w:val="00043DDD"/>
    <w:rsid w:val="00050B71"/>
    <w:rsid w:val="00060095"/>
    <w:rsid w:val="000711A0"/>
    <w:rsid w:val="000A74E8"/>
    <w:rsid w:val="000B0F7C"/>
    <w:rsid w:val="000B4068"/>
    <w:rsid w:val="000E5066"/>
    <w:rsid w:val="000F27B6"/>
    <w:rsid w:val="000F3D96"/>
    <w:rsid w:val="00104AC9"/>
    <w:rsid w:val="00116D9A"/>
    <w:rsid w:val="001222B3"/>
    <w:rsid w:val="00132CE6"/>
    <w:rsid w:val="001A363B"/>
    <w:rsid w:val="001C5FE0"/>
    <w:rsid w:val="001D1485"/>
    <w:rsid w:val="00210C32"/>
    <w:rsid w:val="002A601C"/>
    <w:rsid w:val="003238D1"/>
    <w:rsid w:val="003628B2"/>
    <w:rsid w:val="0036541C"/>
    <w:rsid w:val="0039647C"/>
    <w:rsid w:val="003F1D76"/>
    <w:rsid w:val="003F386F"/>
    <w:rsid w:val="003F5DE4"/>
    <w:rsid w:val="003F71E3"/>
    <w:rsid w:val="00401E4D"/>
    <w:rsid w:val="004039E5"/>
    <w:rsid w:val="004144BD"/>
    <w:rsid w:val="0042592B"/>
    <w:rsid w:val="00447648"/>
    <w:rsid w:val="00515AAE"/>
    <w:rsid w:val="00576E30"/>
    <w:rsid w:val="005A75E0"/>
    <w:rsid w:val="005D6181"/>
    <w:rsid w:val="005F2AE8"/>
    <w:rsid w:val="005F6BC4"/>
    <w:rsid w:val="005F74FA"/>
    <w:rsid w:val="0061715C"/>
    <w:rsid w:val="006338A4"/>
    <w:rsid w:val="00635FEC"/>
    <w:rsid w:val="0066598A"/>
    <w:rsid w:val="00691A1D"/>
    <w:rsid w:val="006A7EC1"/>
    <w:rsid w:val="006B1862"/>
    <w:rsid w:val="006D2E69"/>
    <w:rsid w:val="006E7C81"/>
    <w:rsid w:val="00720135"/>
    <w:rsid w:val="00741A97"/>
    <w:rsid w:val="00757BD6"/>
    <w:rsid w:val="0076394F"/>
    <w:rsid w:val="007A66AD"/>
    <w:rsid w:val="007C07EA"/>
    <w:rsid w:val="007F145A"/>
    <w:rsid w:val="007F7204"/>
    <w:rsid w:val="00823790"/>
    <w:rsid w:val="008237B9"/>
    <w:rsid w:val="00836128"/>
    <w:rsid w:val="00864A33"/>
    <w:rsid w:val="00877919"/>
    <w:rsid w:val="00877EEB"/>
    <w:rsid w:val="008942D0"/>
    <w:rsid w:val="008B0F92"/>
    <w:rsid w:val="008D1F52"/>
    <w:rsid w:val="008D214E"/>
    <w:rsid w:val="008E03B5"/>
    <w:rsid w:val="0090707C"/>
    <w:rsid w:val="009765E8"/>
    <w:rsid w:val="009840F3"/>
    <w:rsid w:val="00993FA8"/>
    <w:rsid w:val="009D57D4"/>
    <w:rsid w:val="009E3740"/>
    <w:rsid w:val="00A032B7"/>
    <w:rsid w:val="00A07C70"/>
    <w:rsid w:val="00A23430"/>
    <w:rsid w:val="00A6485E"/>
    <w:rsid w:val="00A8264F"/>
    <w:rsid w:val="00A9015C"/>
    <w:rsid w:val="00A96322"/>
    <w:rsid w:val="00AC3F9B"/>
    <w:rsid w:val="00AD42BC"/>
    <w:rsid w:val="00AF530C"/>
    <w:rsid w:val="00B2363D"/>
    <w:rsid w:val="00B25EBD"/>
    <w:rsid w:val="00B523AA"/>
    <w:rsid w:val="00B870D0"/>
    <w:rsid w:val="00BA3891"/>
    <w:rsid w:val="00BF0C5F"/>
    <w:rsid w:val="00C005E4"/>
    <w:rsid w:val="00C0076B"/>
    <w:rsid w:val="00C00E82"/>
    <w:rsid w:val="00C172A6"/>
    <w:rsid w:val="00C33D50"/>
    <w:rsid w:val="00C7199B"/>
    <w:rsid w:val="00CA24F4"/>
    <w:rsid w:val="00CB1B0D"/>
    <w:rsid w:val="00CD481A"/>
    <w:rsid w:val="00CE1388"/>
    <w:rsid w:val="00CF7A9A"/>
    <w:rsid w:val="00D12DC9"/>
    <w:rsid w:val="00DC0975"/>
    <w:rsid w:val="00DF4524"/>
    <w:rsid w:val="00E178AF"/>
    <w:rsid w:val="00E37006"/>
    <w:rsid w:val="00E569A7"/>
    <w:rsid w:val="00E64973"/>
    <w:rsid w:val="00E92DF7"/>
    <w:rsid w:val="00EA30E2"/>
    <w:rsid w:val="00EC4EAF"/>
    <w:rsid w:val="00F7431D"/>
    <w:rsid w:val="00F82683"/>
    <w:rsid w:val="00FD3E96"/>
    <w:rsid w:val="00FE1FA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4FD253B"/>
  <w14:defaultImageDpi w14:val="330"/>
  <w15:chartTrackingRefBased/>
  <w15:docId w15:val="{191218AB-1638-1349-AF47-629E64D62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pt-BR" w:eastAsia="pt-BR"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Pr>
      <w:sz w:val="24"/>
      <w:szCs w:val="24"/>
      <w:lang w:val="en-US" w:eastAsia="zh-CN"/>
    </w:rPr>
  </w:style>
  <w:style w:type="paragraph" w:styleId="Heading1">
    <w:name w:val="heading 1"/>
    <w:aliases w:val="H1"/>
    <w:basedOn w:val="Normal"/>
    <w:next w:val="Normal"/>
    <w:link w:val="Heading1Char"/>
    <w:qFormat/>
    <w:rsid w:val="00070662"/>
    <w:pPr>
      <w:keepNext/>
      <w:spacing w:before="240" w:after="60"/>
      <w:outlineLvl w:val="0"/>
    </w:pPr>
    <w:rPr>
      <w:rFonts w:ascii="Arial" w:hAnsi="Arial" w:cs="Arial"/>
      <w:b/>
      <w:bCs/>
      <w:kern w:val="32"/>
      <w:sz w:val="32"/>
      <w:szCs w:val="32"/>
    </w:rPr>
  </w:style>
  <w:style w:type="paragraph" w:styleId="Heading2">
    <w:name w:val="heading 2"/>
    <w:aliases w:val="2"/>
    <w:basedOn w:val="Normal"/>
    <w:next w:val="Normal"/>
    <w:link w:val="Heading2Char"/>
    <w:qFormat/>
    <w:rsid w:val="006177AA"/>
    <w:pPr>
      <w:keepNext/>
      <w:keepLines/>
      <w:tabs>
        <w:tab w:val="num" w:pos="360"/>
      </w:tabs>
      <w:spacing w:before="120" w:after="60"/>
      <w:ind w:left="288" w:hanging="288"/>
      <w:outlineLvl w:val="1"/>
    </w:pPr>
    <w:rPr>
      <w:i/>
      <w:iCs/>
      <w:noProof/>
      <w:sz w:val="20"/>
      <w:szCs w:val="20"/>
      <w:lang w:eastAsia="en-US"/>
    </w:rPr>
  </w:style>
  <w:style w:type="paragraph" w:styleId="Heading3">
    <w:name w:val="heading 3"/>
    <w:basedOn w:val="Normal"/>
    <w:next w:val="Normal"/>
    <w:link w:val="Heading3Char"/>
    <w:qFormat/>
    <w:rsid w:val="006177AA"/>
    <w:pPr>
      <w:tabs>
        <w:tab w:val="num" w:pos="540"/>
      </w:tabs>
      <w:spacing w:line="240" w:lineRule="exact"/>
      <w:ind w:firstLine="180"/>
      <w:jc w:val="both"/>
      <w:outlineLvl w:val="2"/>
    </w:pPr>
    <w:rPr>
      <w:i/>
      <w:iCs/>
      <w:noProof/>
      <w:sz w:val="20"/>
      <w:szCs w:val="20"/>
      <w:lang w:eastAsia="en-US"/>
    </w:rPr>
  </w:style>
  <w:style w:type="paragraph" w:styleId="Heading4">
    <w:name w:val="heading 4"/>
    <w:basedOn w:val="Normal"/>
    <w:next w:val="Normal"/>
    <w:qFormat/>
    <w:rsid w:val="006177AA"/>
    <w:pPr>
      <w:tabs>
        <w:tab w:val="num" w:pos="720"/>
      </w:tabs>
      <w:spacing w:before="40" w:after="40"/>
      <w:ind w:firstLine="360"/>
      <w:jc w:val="both"/>
      <w:outlineLvl w:val="3"/>
    </w:pPr>
    <w:rPr>
      <w:i/>
      <w:iCs/>
      <w:noProof/>
      <w:sz w:val="20"/>
      <w:szCs w:val="20"/>
      <w:lang w:eastAsia="en-US"/>
    </w:rPr>
  </w:style>
  <w:style w:type="paragraph" w:styleId="Heading5">
    <w:name w:val="heading 5"/>
    <w:basedOn w:val="Normal"/>
    <w:next w:val="Normal"/>
    <w:link w:val="Heading5Char"/>
    <w:qFormat/>
    <w:rsid w:val="006177AA"/>
    <w:pPr>
      <w:tabs>
        <w:tab w:val="left" w:pos="360"/>
      </w:tabs>
      <w:spacing w:before="160" w:after="80"/>
      <w:jc w:val="center"/>
      <w:outlineLvl w:val="4"/>
    </w:pPr>
    <w:rPr>
      <w:smallCaps/>
      <w:noProof/>
      <w:sz w:val="20"/>
      <w:szCs w:val="20"/>
      <w:lang w:eastAsia="en-US"/>
    </w:rPr>
  </w:style>
  <w:style w:type="paragraph" w:styleId="Heading9">
    <w:name w:val="heading 9"/>
    <w:basedOn w:val="Normal"/>
    <w:next w:val="Normal"/>
    <w:qFormat/>
    <w:rsid w:val="003608F1"/>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link w:val="Heading1"/>
    <w:locked/>
    <w:rsid w:val="000228AB"/>
    <w:rPr>
      <w:rFonts w:ascii="Arial" w:eastAsia="SimSun" w:hAnsi="Arial" w:cs="Arial"/>
      <w:b/>
      <w:bCs/>
      <w:kern w:val="32"/>
      <w:sz w:val="32"/>
      <w:szCs w:val="32"/>
      <w:lang w:val="en-US" w:eastAsia="zh-CN" w:bidi="ar-SA"/>
    </w:rPr>
  </w:style>
  <w:style w:type="character" w:customStyle="1" w:styleId="Heading2Char">
    <w:name w:val="Heading 2 Char"/>
    <w:aliases w:val="2 Char"/>
    <w:link w:val="Heading2"/>
    <w:locked/>
    <w:rsid w:val="000228AB"/>
    <w:rPr>
      <w:rFonts w:eastAsia="SimSun"/>
      <w:i/>
      <w:iCs/>
      <w:noProof/>
      <w:lang w:val="en-US" w:eastAsia="en-US" w:bidi="ar-SA"/>
    </w:rPr>
  </w:style>
  <w:style w:type="character" w:customStyle="1" w:styleId="Heading3Char">
    <w:name w:val="Heading 3 Char"/>
    <w:link w:val="Heading3"/>
    <w:locked/>
    <w:rsid w:val="00965E34"/>
    <w:rPr>
      <w:rFonts w:eastAsia="SimSun"/>
      <w:i/>
      <w:iCs/>
      <w:noProof/>
      <w:lang w:val="en-US" w:eastAsia="en-US" w:bidi="ar-SA"/>
    </w:rPr>
  </w:style>
  <w:style w:type="character" w:customStyle="1" w:styleId="Heading5Char">
    <w:name w:val="Heading 5 Char"/>
    <w:link w:val="Heading5"/>
    <w:semiHidden/>
    <w:locked/>
    <w:rsid w:val="004344CB"/>
    <w:rPr>
      <w:rFonts w:eastAsia="SimSun"/>
      <w:smallCaps/>
      <w:noProof/>
      <w:lang w:val="en-US" w:eastAsia="en-US" w:bidi="ar-SA"/>
    </w:rPr>
  </w:style>
  <w:style w:type="paragraph" w:styleId="FootnoteText">
    <w:name w:val="footnote text"/>
    <w:aliases w:val=" 字元 字元 字元 字元, 字元 字元 字元"/>
    <w:basedOn w:val="Normal"/>
    <w:link w:val="FootnoteTextChar"/>
    <w:semiHidden/>
    <w:rsid w:val="00074D01"/>
    <w:rPr>
      <w:sz w:val="20"/>
      <w:szCs w:val="20"/>
    </w:rPr>
  </w:style>
  <w:style w:type="character" w:customStyle="1" w:styleId="FootnoteTextChar">
    <w:name w:val="Footnote Text Char"/>
    <w:aliases w:val=" 字元 字元 字元 字元 Char, 字元 字元 字元 Char"/>
    <w:link w:val="FootnoteText"/>
    <w:semiHidden/>
    <w:rsid w:val="00C46499"/>
    <w:rPr>
      <w:rFonts w:eastAsia="SimSun"/>
      <w:lang w:val="en-US" w:eastAsia="zh-CN" w:bidi="ar-SA"/>
    </w:rPr>
  </w:style>
  <w:style w:type="character" w:styleId="FootnoteReference">
    <w:name w:val="footnote reference"/>
    <w:semiHidden/>
    <w:rsid w:val="00074D01"/>
    <w:rPr>
      <w:vertAlign w:val="superscript"/>
    </w:rPr>
  </w:style>
  <w:style w:type="paragraph" w:styleId="Header">
    <w:name w:val="header"/>
    <w:basedOn w:val="Normal"/>
    <w:link w:val="HeaderChar"/>
    <w:rsid w:val="00074D01"/>
    <w:pPr>
      <w:tabs>
        <w:tab w:val="center" w:pos="4320"/>
        <w:tab w:val="right" w:pos="8640"/>
      </w:tabs>
    </w:pPr>
  </w:style>
  <w:style w:type="paragraph" w:styleId="Footer">
    <w:name w:val="footer"/>
    <w:basedOn w:val="Normal"/>
    <w:link w:val="FooterChar"/>
    <w:rsid w:val="00074D01"/>
    <w:pPr>
      <w:tabs>
        <w:tab w:val="center" w:pos="4320"/>
        <w:tab w:val="right" w:pos="8640"/>
      </w:tabs>
    </w:pPr>
  </w:style>
  <w:style w:type="character" w:styleId="Hyperlink">
    <w:name w:val="Hyperlink"/>
    <w:uiPriority w:val="99"/>
    <w:rsid w:val="002A4413"/>
    <w:rPr>
      <w:color w:val="0000FF"/>
      <w:u w:val="single"/>
    </w:rPr>
  </w:style>
  <w:style w:type="character" w:styleId="PageNumber">
    <w:name w:val="page number"/>
    <w:basedOn w:val="DefaultParagraphFont"/>
    <w:rsid w:val="002A4413"/>
  </w:style>
  <w:style w:type="paragraph" w:styleId="TOC1">
    <w:name w:val="toc 1"/>
    <w:basedOn w:val="Normal"/>
    <w:next w:val="Normal"/>
    <w:autoRedefine/>
    <w:semiHidden/>
    <w:rsid w:val="00187CDA"/>
  </w:style>
  <w:style w:type="paragraph" w:styleId="NormalWeb">
    <w:name w:val="Normal (Web)"/>
    <w:basedOn w:val="Normal"/>
    <w:rsid w:val="0072661F"/>
    <w:pPr>
      <w:spacing w:before="100" w:beforeAutospacing="1" w:after="100" w:afterAutospacing="1" w:line="360" w:lineRule="auto"/>
    </w:pPr>
    <w:rPr>
      <w:rFonts w:ascii="Arial" w:hAnsi="Arial" w:cs="Arial"/>
      <w:sz w:val="20"/>
      <w:szCs w:val="20"/>
    </w:rPr>
  </w:style>
  <w:style w:type="character" w:customStyle="1" w:styleId="yshortcuts">
    <w:name w:val="yshortcuts"/>
    <w:basedOn w:val="DefaultParagraphFont"/>
    <w:rsid w:val="00EC45D0"/>
  </w:style>
  <w:style w:type="character" w:styleId="Strong">
    <w:name w:val="Strong"/>
    <w:qFormat/>
    <w:rsid w:val="001821A3"/>
    <w:rPr>
      <w:b/>
      <w:bCs/>
    </w:rPr>
  </w:style>
  <w:style w:type="paragraph" w:customStyle="1" w:styleId="tester">
    <w:name w:val="tester"/>
    <w:basedOn w:val="Normal"/>
    <w:rsid w:val="00F713A6"/>
    <w:pPr>
      <w:spacing w:before="100" w:beforeAutospacing="1" w:after="100" w:afterAutospacing="1"/>
      <w:ind w:left="495" w:right="300"/>
    </w:pPr>
  </w:style>
  <w:style w:type="paragraph" w:styleId="TOC2">
    <w:name w:val="toc 2"/>
    <w:basedOn w:val="Normal"/>
    <w:next w:val="Normal"/>
    <w:autoRedefine/>
    <w:semiHidden/>
    <w:rsid w:val="00EA74AC"/>
    <w:pPr>
      <w:ind w:left="240"/>
    </w:pPr>
  </w:style>
  <w:style w:type="paragraph" w:styleId="TOC3">
    <w:name w:val="toc 3"/>
    <w:basedOn w:val="Normal"/>
    <w:next w:val="Normal"/>
    <w:autoRedefine/>
    <w:semiHidden/>
    <w:rsid w:val="00EA74AC"/>
    <w:pPr>
      <w:ind w:left="480"/>
    </w:pPr>
  </w:style>
  <w:style w:type="paragraph" w:styleId="HTMLPreformatted">
    <w:name w:val="HTML Preformatted"/>
    <w:basedOn w:val="Normal"/>
    <w:link w:val="HTMLPreformattedChar1"/>
    <w:rsid w:val="00AD0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1">
    <w:name w:val="HTML Preformatted Char1"/>
    <w:link w:val="HTMLPreformatted"/>
    <w:rsid w:val="00E909D0"/>
    <w:rPr>
      <w:rFonts w:ascii="Courier New" w:eastAsia="SimSun" w:hAnsi="Courier New" w:cs="Courier New"/>
      <w:lang w:val="en-US" w:eastAsia="zh-CN" w:bidi="ar-SA"/>
    </w:rPr>
  </w:style>
  <w:style w:type="character" w:customStyle="1" w:styleId="email">
    <w:name w:val="email"/>
    <w:basedOn w:val="DefaultParagraphFont"/>
    <w:rsid w:val="00E64C37"/>
  </w:style>
  <w:style w:type="paragraph" w:customStyle="1" w:styleId="ReferenceHead">
    <w:name w:val="Reference Head"/>
    <w:basedOn w:val="Heading1"/>
    <w:rsid w:val="00070662"/>
    <w:pPr>
      <w:autoSpaceDE w:val="0"/>
      <w:autoSpaceDN w:val="0"/>
      <w:spacing w:after="80"/>
      <w:jc w:val="center"/>
    </w:pPr>
    <w:rPr>
      <w:rFonts w:ascii="Times New Roman" w:hAnsi="Times New Roman" w:cs="Times New Roman"/>
      <w:b w:val="0"/>
      <w:bCs w:val="0"/>
      <w:smallCaps/>
      <w:kern w:val="28"/>
      <w:sz w:val="20"/>
      <w:szCs w:val="20"/>
      <w:lang w:eastAsia="en-US"/>
    </w:rPr>
  </w:style>
  <w:style w:type="paragraph" w:customStyle="1" w:styleId="Abstract">
    <w:name w:val="Abstract"/>
    <w:link w:val="AbstractChar"/>
    <w:rsid w:val="006177AA"/>
    <w:pPr>
      <w:spacing w:after="200"/>
      <w:jc w:val="both"/>
    </w:pPr>
    <w:rPr>
      <w:b/>
      <w:bCs/>
      <w:sz w:val="18"/>
      <w:szCs w:val="18"/>
      <w:lang w:val="en-US" w:eastAsia="en-US"/>
    </w:rPr>
  </w:style>
  <w:style w:type="character" w:customStyle="1" w:styleId="AbstractChar">
    <w:name w:val="Abstract Char"/>
    <w:link w:val="Abstract"/>
    <w:locked/>
    <w:rsid w:val="006177AA"/>
    <w:rPr>
      <w:b/>
      <w:bCs/>
      <w:sz w:val="18"/>
      <w:szCs w:val="18"/>
      <w:lang w:val="en-US" w:eastAsia="en-US" w:bidi="ar-SA"/>
    </w:rPr>
  </w:style>
  <w:style w:type="paragraph" w:styleId="BodyText">
    <w:name w:val="Body Text"/>
    <w:basedOn w:val="Normal"/>
    <w:link w:val="BodyTextChar"/>
    <w:rsid w:val="006177AA"/>
    <w:pPr>
      <w:spacing w:after="120" w:line="228" w:lineRule="auto"/>
      <w:ind w:firstLine="288"/>
      <w:jc w:val="both"/>
    </w:pPr>
    <w:rPr>
      <w:spacing w:val="-1"/>
      <w:sz w:val="20"/>
      <w:szCs w:val="20"/>
      <w:lang w:eastAsia="en-US"/>
    </w:rPr>
  </w:style>
  <w:style w:type="character" w:customStyle="1" w:styleId="BodyTextChar">
    <w:name w:val="Body Text Char"/>
    <w:link w:val="BodyText"/>
    <w:locked/>
    <w:rsid w:val="00965E34"/>
    <w:rPr>
      <w:rFonts w:eastAsia="SimSun"/>
      <w:spacing w:val="-1"/>
      <w:lang w:val="en-US" w:eastAsia="en-US" w:bidi="ar-SA"/>
    </w:rPr>
  </w:style>
  <w:style w:type="paragraph" w:customStyle="1" w:styleId="bulletlist">
    <w:name w:val="bullet list"/>
    <w:basedOn w:val="BodyText"/>
    <w:rsid w:val="006177AA"/>
    <w:pPr>
      <w:numPr>
        <w:numId w:val="1"/>
      </w:numPr>
      <w:tabs>
        <w:tab w:val="num" w:pos="648"/>
      </w:tabs>
      <w:ind w:left="648"/>
    </w:pPr>
  </w:style>
  <w:style w:type="paragraph" w:customStyle="1" w:styleId="keywords">
    <w:name w:val="key words"/>
    <w:rsid w:val="006177AA"/>
    <w:pPr>
      <w:spacing w:after="120"/>
      <w:ind w:firstLine="288"/>
      <w:jc w:val="both"/>
    </w:pPr>
    <w:rPr>
      <w:b/>
      <w:bCs/>
      <w:i/>
      <w:iCs/>
      <w:noProof/>
      <w:sz w:val="18"/>
      <w:szCs w:val="18"/>
      <w:lang w:val="en-US" w:eastAsia="en-US"/>
    </w:rPr>
  </w:style>
  <w:style w:type="paragraph" w:customStyle="1" w:styleId="references">
    <w:name w:val="references"/>
    <w:link w:val="referencesChar"/>
    <w:rsid w:val="006177AA"/>
    <w:pPr>
      <w:numPr>
        <w:numId w:val="2"/>
      </w:numPr>
      <w:spacing w:after="50" w:line="180" w:lineRule="exact"/>
      <w:jc w:val="both"/>
    </w:pPr>
    <w:rPr>
      <w:rFonts w:eastAsia="MS Mincho"/>
      <w:noProof/>
      <w:sz w:val="16"/>
      <w:szCs w:val="16"/>
      <w:lang w:val="en-US" w:eastAsia="en-US"/>
    </w:rPr>
  </w:style>
  <w:style w:type="character" w:customStyle="1" w:styleId="referencesChar">
    <w:name w:val="references Char"/>
    <w:link w:val="references"/>
    <w:locked/>
    <w:rsid w:val="00FA5B1F"/>
    <w:rPr>
      <w:rFonts w:eastAsia="MS Mincho"/>
      <w:noProof/>
      <w:sz w:val="16"/>
      <w:szCs w:val="16"/>
      <w:lang w:val="en-US" w:eastAsia="en-US" w:bidi="ar-SA"/>
    </w:rPr>
  </w:style>
  <w:style w:type="paragraph" w:customStyle="1" w:styleId="StyleAbstractItalic">
    <w:name w:val="Style Abstract + Italic"/>
    <w:basedOn w:val="Abstract"/>
    <w:link w:val="StyleAbstractItalicChar"/>
    <w:rsid w:val="006177AA"/>
    <w:rPr>
      <w:rFonts w:eastAsia="MS Mincho"/>
      <w:i/>
      <w:iCs/>
    </w:rPr>
  </w:style>
  <w:style w:type="character" w:customStyle="1" w:styleId="StyleAbstractItalicChar">
    <w:name w:val="Style Abstract + Italic Char"/>
    <w:link w:val="StyleAbstractItalic"/>
    <w:locked/>
    <w:rsid w:val="006177AA"/>
    <w:rPr>
      <w:rFonts w:eastAsia="MS Mincho"/>
      <w:b/>
      <w:bCs/>
      <w:i/>
      <w:iCs/>
      <w:sz w:val="18"/>
      <w:szCs w:val="18"/>
      <w:lang w:val="en-US" w:eastAsia="en-US" w:bidi="ar-SA"/>
    </w:rPr>
  </w:style>
  <w:style w:type="paragraph" w:customStyle="1" w:styleId="Head1">
    <w:name w:val="Head1"/>
    <w:basedOn w:val="Normal"/>
    <w:next w:val="para"/>
    <w:rsid w:val="00E909D0"/>
    <w:pPr>
      <w:keepNext/>
      <w:widowControl w:val="0"/>
      <w:suppressAutoHyphens/>
      <w:overflowPunct w:val="0"/>
      <w:autoSpaceDE w:val="0"/>
      <w:autoSpaceDN w:val="0"/>
      <w:adjustRightInd w:val="0"/>
      <w:textAlignment w:val="baseline"/>
    </w:pPr>
    <w:rPr>
      <w:rFonts w:ascii="Arial" w:eastAsia="Times New Roman" w:hAnsi="Arial"/>
      <w:b/>
      <w:sz w:val="20"/>
      <w:szCs w:val="20"/>
      <w:lang w:eastAsia="en-US"/>
    </w:rPr>
  </w:style>
  <w:style w:type="paragraph" w:customStyle="1" w:styleId="para">
    <w:name w:val="para"/>
    <w:basedOn w:val="Normal"/>
    <w:next w:val="para1"/>
    <w:rsid w:val="00E909D0"/>
    <w:pPr>
      <w:suppressAutoHyphens/>
      <w:overflowPunct w:val="0"/>
      <w:autoSpaceDE w:val="0"/>
      <w:autoSpaceDN w:val="0"/>
      <w:adjustRightInd w:val="0"/>
      <w:jc w:val="both"/>
      <w:textAlignment w:val="baseline"/>
    </w:pPr>
    <w:rPr>
      <w:rFonts w:eastAsia="Times New Roman"/>
      <w:sz w:val="20"/>
      <w:szCs w:val="20"/>
      <w:lang w:eastAsia="en-US"/>
    </w:rPr>
  </w:style>
  <w:style w:type="paragraph" w:customStyle="1" w:styleId="para1">
    <w:name w:val="para1"/>
    <w:basedOn w:val="para"/>
    <w:rsid w:val="00E909D0"/>
    <w:pPr>
      <w:ind w:firstLine="288"/>
    </w:pPr>
  </w:style>
  <w:style w:type="paragraph" w:customStyle="1" w:styleId="ReferencesChar0">
    <w:name w:val="References Char"/>
    <w:basedOn w:val="para"/>
    <w:rsid w:val="00E909D0"/>
    <w:pPr>
      <w:tabs>
        <w:tab w:val="right" w:pos="240"/>
        <w:tab w:val="left" w:pos="374"/>
      </w:tabs>
      <w:ind w:left="374" w:hanging="374"/>
    </w:pPr>
    <w:rPr>
      <w:sz w:val="18"/>
    </w:rPr>
  </w:style>
  <w:style w:type="character" w:styleId="Emphasis">
    <w:name w:val="Emphasis"/>
    <w:qFormat/>
    <w:rsid w:val="00E909D0"/>
    <w:rPr>
      <w:i/>
      <w:iCs/>
    </w:rPr>
  </w:style>
  <w:style w:type="paragraph" w:styleId="Caption">
    <w:name w:val="caption"/>
    <w:basedOn w:val="Normal"/>
    <w:next w:val="Normal"/>
    <w:qFormat/>
    <w:rsid w:val="00E72D1A"/>
    <w:rPr>
      <w:b/>
      <w:bCs/>
      <w:sz w:val="20"/>
      <w:szCs w:val="20"/>
    </w:rPr>
  </w:style>
  <w:style w:type="character" w:customStyle="1" w:styleId="mediumb-text">
    <w:name w:val="mediumb-text"/>
    <w:basedOn w:val="DefaultParagraphFont"/>
    <w:rsid w:val="00E72D1A"/>
  </w:style>
  <w:style w:type="paragraph" w:customStyle="1" w:styleId="ColorfulList-Accent11">
    <w:name w:val="Colorful List - Accent 11"/>
    <w:basedOn w:val="Normal"/>
    <w:qFormat/>
    <w:rsid w:val="00AD7F71"/>
    <w:pPr>
      <w:spacing w:after="200" w:line="276" w:lineRule="auto"/>
      <w:ind w:left="720"/>
      <w:contextualSpacing/>
    </w:pPr>
    <w:rPr>
      <w:rFonts w:ascii="Calibri" w:eastAsia="Times New Roman" w:hAnsi="Calibri"/>
      <w:sz w:val="22"/>
      <w:szCs w:val="22"/>
      <w:lang w:eastAsia="en-US"/>
    </w:rPr>
  </w:style>
  <w:style w:type="character" w:customStyle="1" w:styleId="paper">
    <w:name w:val="paper"/>
    <w:rsid w:val="00A03E29"/>
    <w:rPr>
      <w:rFonts w:cs="Times New Roman"/>
    </w:rPr>
  </w:style>
  <w:style w:type="paragraph" w:styleId="PlainText">
    <w:name w:val="Plain Text"/>
    <w:basedOn w:val="Normal"/>
    <w:link w:val="PlainTextChar"/>
    <w:rsid w:val="00A03E29"/>
    <w:rPr>
      <w:rFonts w:ascii="Consolas" w:hAnsi="Consolas"/>
      <w:sz w:val="21"/>
      <w:szCs w:val="21"/>
    </w:rPr>
  </w:style>
  <w:style w:type="character" w:customStyle="1" w:styleId="PlainTextChar">
    <w:name w:val="Plain Text Char"/>
    <w:link w:val="PlainText"/>
    <w:locked/>
    <w:rsid w:val="00A03E29"/>
    <w:rPr>
      <w:rFonts w:ascii="Consolas" w:eastAsia="SimSun" w:hAnsi="Consolas"/>
      <w:sz w:val="21"/>
      <w:szCs w:val="21"/>
      <w:lang w:val="en-US" w:eastAsia="zh-CN" w:bidi="ar-SA"/>
    </w:rPr>
  </w:style>
  <w:style w:type="paragraph" w:customStyle="1" w:styleId="StyleLinespacingDouble">
    <w:name w:val="Style Line spacing:  Double"/>
    <w:basedOn w:val="Normal"/>
    <w:autoRedefine/>
    <w:rsid w:val="00311F0B"/>
    <w:pPr>
      <w:jc w:val="both"/>
    </w:pPr>
    <w:rPr>
      <w:rFonts w:eastAsia="Times New Roman"/>
      <w:sz w:val="20"/>
      <w:szCs w:val="20"/>
      <w:lang w:eastAsia="en-US"/>
    </w:rPr>
  </w:style>
  <w:style w:type="paragraph" w:styleId="BodyTextIndent">
    <w:name w:val="Body Text Indent"/>
    <w:basedOn w:val="Normal"/>
    <w:rsid w:val="00625BD9"/>
    <w:pPr>
      <w:spacing w:after="120"/>
      <w:ind w:left="360"/>
    </w:pPr>
  </w:style>
  <w:style w:type="paragraph" w:customStyle="1" w:styleId="Paper-Title">
    <w:name w:val="Paper-Title"/>
    <w:basedOn w:val="Normal"/>
    <w:rsid w:val="00625BD9"/>
    <w:pPr>
      <w:spacing w:after="120"/>
      <w:jc w:val="center"/>
    </w:pPr>
    <w:rPr>
      <w:rFonts w:ascii="Helvetica" w:hAnsi="Helvetica"/>
      <w:b/>
      <w:sz w:val="36"/>
      <w:szCs w:val="20"/>
      <w:lang w:eastAsia="en-US"/>
    </w:rPr>
  </w:style>
  <w:style w:type="paragraph" w:customStyle="1" w:styleId="Affiliations">
    <w:name w:val="Affiliations"/>
    <w:basedOn w:val="Normal"/>
    <w:rsid w:val="00625BD9"/>
    <w:pPr>
      <w:spacing w:after="80"/>
      <w:jc w:val="center"/>
    </w:pPr>
    <w:rPr>
      <w:rFonts w:ascii="Helvetica" w:hAnsi="Helvetica"/>
      <w:sz w:val="20"/>
      <w:szCs w:val="20"/>
      <w:lang w:eastAsia="en-US"/>
    </w:rPr>
  </w:style>
  <w:style w:type="paragraph" w:customStyle="1" w:styleId="References0">
    <w:name w:val="References"/>
    <w:basedOn w:val="Normal"/>
    <w:rsid w:val="00625BD9"/>
    <w:pPr>
      <w:numPr>
        <w:numId w:val="3"/>
      </w:numPr>
      <w:spacing w:after="80"/>
    </w:pPr>
    <w:rPr>
      <w:sz w:val="18"/>
      <w:szCs w:val="20"/>
      <w:lang w:eastAsia="en-US"/>
    </w:rPr>
  </w:style>
  <w:style w:type="character" w:customStyle="1" w:styleId="lg1">
    <w:name w:val="lg1"/>
    <w:rsid w:val="00A25040"/>
    <w:rPr>
      <w:color w:val="888888"/>
    </w:rPr>
  </w:style>
  <w:style w:type="character" w:customStyle="1" w:styleId="CharChar4">
    <w:name w:val="Char Char4"/>
    <w:rsid w:val="004C702C"/>
    <w:rPr>
      <w:rFonts w:ascii="Courier New" w:eastAsia="SimSun" w:hAnsi="Courier New" w:cs="Courier New"/>
      <w:lang w:val="en-US" w:eastAsia="zh-CN" w:bidi="ar-SA"/>
    </w:rPr>
  </w:style>
  <w:style w:type="character" w:customStyle="1" w:styleId="headnavbluexlarge2">
    <w:name w:val="headnavbluexlarge2"/>
    <w:basedOn w:val="DefaultParagraphFont"/>
    <w:rsid w:val="00D95412"/>
  </w:style>
  <w:style w:type="character" w:styleId="HTMLCite">
    <w:name w:val="HTML Cite"/>
    <w:unhideWhenUsed/>
    <w:rsid w:val="00D95412"/>
    <w:rPr>
      <w:i/>
      <w:iCs/>
    </w:rPr>
  </w:style>
  <w:style w:type="paragraph" w:customStyle="1" w:styleId="Body">
    <w:name w:val="Body"/>
    <w:rsid w:val="006E1DC2"/>
    <w:rPr>
      <w:rFonts w:ascii="Helvetica" w:eastAsia="ヒラギノ角ゴ Pro W3" w:hAnsi="Helvetica"/>
      <w:color w:val="000000"/>
      <w:sz w:val="24"/>
      <w:lang w:val="en-US" w:eastAsia="en-US"/>
    </w:rPr>
  </w:style>
  <w:style w:type="character" w:customStyle="1" w:styleId="go">
    <w:name w:val="go"/>
    <w:basedOn w:val="DefaultParagraphFont"/>
    <w:rsid w:val="00665D34"/>
  </w:style>
  <w:style w:type="character" w:customStyle="1" w:styleId="offscreen">
    <w:name w:val="offscreen"/>
    <w:basedOn w:val="DefaultParagraphFont"/>
    <w:rsid w:val="00EF014D"/>
  </w:style>
  <w:style w:type="paragraph" w:customStyle="1" w:styleId="papertitle">
    <w:name w:val="paper title"/>
    <w:rsid w:val="00346F99"/>
    <w:pPr>
      <w:spacing w:after="120"/>
      <w:jc w:val="center"/>
    </w:pPr>
    <w:rPr>
      <w:b/>
      <w:noProof/>
      <w:sz w:val="32"/>
      <w:lang w:val="en-US" w:eastAsia="en-US"/>
    </w:rPr>
  </w:style>
  <w:style w:type="paragraph" w:customStyle="1" w:styleId="Author">
    <w:name w:val="Author"/>
    <w:rsid w:val="00346F99"/>
    <w:pPr>
      <w:spacing w:before="360" w:after="40"/>
      <w:jc w:val="center"/>
    </w:pPr>
    <w:rPr>
      <w:noProof/>
      <w:sz w:val="22"/>
      <w:lang w:val="en-US" w:eastAsia="en-US"/>
    </w:rPr>
  </w:style>
  <w:style w:type="paragraph" w:customStyle="1" w:styleId="StylereferencesAfter6ptLinespacingsingle">
    <w:name w:val="Style references + After:  6 pt Line spacing:  single"/>
    <w:basedOn w:val="References0"/>
    <w:rsid w:val="002643BB"/>
    <w:pPr>
      <w:numPr>
        <w:numId w:val="0"/>
      </w:numPr>
      <w:tabs>
        <w:tab w:val="left" w:pos="216"/>
        <w:tab w:val="num" w:pos="420"/>
      </w:tabs>
      <w:spacing w:after="120"/>
      <w:ind w:left="420" w:hanging="420"/>
      <w:jc w:val="both"/>
    </w:pPr>
    <w:rPr>
      <w:rFonts w:cs="SimSun"/>
      <w:noProof/>
      <w:sz w:val="16"/>
    </w:rPr>
  </w:style>
  <w:style w:type="character" w:customStyle="1" w:styleId="HongfeiDu">
    <w:name w:val="Hongfei Du"/>
    <w:semiHidden/>
    <w:rsid w:val="002643BB"/>
    <w:rPr>
      <w:rFonts w:ascii="Verdana" w:hAnsi="Verdana"/>
      <w:b w:val="0"/>
      <w:bCs w:val="0"/>
      <w:i w:val="0"/>
      <w:iCs w:val="0"/>
      <w:strike w:val="0"/>
      <w:color w:val="000080"/>
      <w:sz w:val="18"/>
      <w:szCs w:val="18"/>
      <w:u w:val="none"/>
    </w:rPr>
  </w:style>
  <w:style w:type="character" w:customStyle="1" w:styleId="text">
    <w:name w:val="text"/>
    <w:basedOn w:val="DefaultParagraphFont"/>
    <w:rsid w:val="00A41447"/>
  </w:style>
  <w:style w:type="paragraph" w:styleId="BodyTextIndent3">
    <w:name w:val="Body Text Indent 3"/>
    <w:basedOn w:val="Normal"/>
    <w:semiHidden/>
    <w:rsid w:val="00C47EF6"/>
    <w:pPr>
      <w:ind w:firstLine="270"/>
      <w:jc w:val="both"/>
    </w:pPr>
    <w:rPr>
      <w:rFonts w:eastAsia="Times New Roman"/>
      <w:sz w:val="20"/>
      <w:szCs w:val="20"/>
      <w:lang w:eastAsia="en-US"/>
    </w:rPr>
  </w:style>
  <w:style w:type="paragraph" w:customStyle="1" w:styleId="Papertitle0">
    <w:name w:val="Paper title"/>
    <w:basedOn w:val="BodyText"/>
    <w:rsid w:val="00F50D37"/>
    <w:pPr>
      <w:spacing w:after="0" w:line="240" w:lineRule="auto"/>
      <w:ind w:firstLine="0"/>
      <w:jc w:val="center"/>
    </w:pPr>
    <w:rPr>
      <w:spacing w:val="0"/>
      <w:sz w:val="50"/>
      <w:lang w:eastAsia="zh-CN"/>
    </w:rPr>
  </w:style>
  <w:style w:type="paragraph" w:customStyle="1" w:styleId="sectionhead1">
    <w:name w:val="section head (1)"/>
    <w:basedOn w:val="Normal"/>
    <w:rsid w:val="00F50D37"/>
    <w:pPr>
      <w:numPr>
        <w:numId w:val="5"/>
      </w:numPr>
      <w:tabs>
        <w:tab w:val="num" w:pos="360"/>
      </w:tabs>
      <w:spacing w:before="120" w:after="120" w:line="216" w:lineRule="auto"/>
      <w:ind w:left="0" w:firstLine="0"/>
      <w:jc w:val="center"/>
    </w:pPr>
    <w:rPr>
      <w:smallCaps/>
      <w:sz w:val="20"/>
      <w:szCs w:val="20"/>
    </w:rPr>
  </w:style>
  <w:style w:type="paragraph" w:customStyle="1" w:styleId="authorname">
    <w:name w:val="author name"/>
    <w:basedOn w:val="Heading1"/>
    <w:rsid w:val="00F50D37"/>
    <w:pPr>
      <w:spacing w:before="0" w:after="0"/>
      <w:jc w:val="center"/>
    </w:pPr>
    <w:rPr>
      <w:rFonts w:ascii="Times New Roman" w:hAnsi="Times New Roman" w:cs="Times New Roman"/>
      <w:b w:val="0"/>
      <w:bCs w:val="0"/>
      <w:kern w:val="0"/>
      <w:sz w:val="22"/>
      <w:szCs w:val="20"/>
    </w:rPr>
  </w:style>
  <w:style w:type="paragraph" w:customStyle="1" w:styleId="authoraffiliation">
    <w:name w:val="author affiliation"/>
    <w:basedOn w:val="Normal"/>
    <w:rsid w:val="00F50D37"/>
    <w:pPr>
      <w:jc w:val="center"/>
    </w:pPr>
    <w:rPr>
      <w:sz w:val="20"/>
      <w:szCs w:val="20"/>
    </w:rPr>
  </w:style>
  <w:style w:type="paragraph" w:customStyle="1" w:styleId="sectionheadnonums">
    <w:name w:val="section head (no nums)"/>
    <w:basedOn w:val="Normal"/>
    <w:rsid w:val="00F50D37"/>
    <w:pPr>
      <w:spacing w:before="120" w:after="120"/>
      <w:jc w:val="center"/>
    </w:pPr>
    <w:rPr>
      <w:smallCaps/>
      <w:sz w:val="20"/>
      <w:szCs w:val="20"/>
    </w:rPr>
  </w:style>
  <w:style w:type="paragraph" w:customStyle="1" w:styleId="AbstractTitle">
    <w:name w:val="Abstract Title"/>
    <w:basedOn w:val="Normal"/>
    <w:rsid w:val="00F50D37"/>
    <w:pPr>
      <w:jc w:val="center"/>
    </w:pPr>
    <w:rPr>
      <w:rFonts w:eastAsia="Times New Roman"/>
      <w:b/>
      <w:szCs w:val="20"/>
      <w:lang w:eastAsia="en-US"/>
    </w:rPr>
  </w:style>
  <w:style w:type="paragraph" w:customStyle="1" w:styleId="Text0">
    <w:name w:val="Text"/>
    <w:basedOn w:val="Normal"/>
    <w:rsid w:val="00A54DD6"/>
    <w:pPr>
      <w:widowControl w:val="0"/>
      <w:autoSpaceDE w:val="0"/>
      <w:autoSpaceDN w:val="0"/>
      <w:spacing w:line="252" w:lineRule="auto"/>
      <w:ind w:firstLine="202"/>
      <w:jc w:val="both"/>
    </w:pPr>
    <w:rPr>
      <w:sz w:val="20"/>
      <w:szCs w:val="20"/>
      <w:lang w:eastAsia="en-US"/>
    </w:rPr>
  </w:style>
  <w:style w:type="paragraph" w:customStyle="1" w:styleId="CharCharCharChar">
    <w:name w:val="Char Char Char Char"/>
    <w:basedOn w:val="Normal"/>
    <w:autoRedefine/>
    <w:rsid w:val="00504693"/>
    <w:pPr>
      <w:spacing w:after="160" w:line="240" w:lineRule="exact"/>
    </w:pPr>
    <w:rPr>
      <w:rFonts w:ascii="Verdana" w:eastAsia="FangSong_GB2312" w:hAnsi="Verdana"/>
      <w:szCs w:val="20"/>
      <w:lang w:eastAsia="en-US"/>
    </w:rPr>
  </w:style>
  <w:style w:type="paragraph" w:styleId="List2">
    <w:name w:val="List 2"/>
    <w:basedOn w:val="Normal"/>
    <w:rsid w:val="00F857AE"/>
    <w:pPr>
      <w:spacing w:after="120"/>
      <w:ind w:left="720" w:hanging="360"/>
      <w:jc w:val="both"/>
    </w:pPr>
    <w:rPr>
      <w:rFonts w:eastAsia="Times New Roman"/>
      <w:lang w:val="en-GB" w:eastAsia="en-US"/>
    </w:rPr>
  </w:style>
  <w:style w:type="paragraph" w:styleId="Title">
    <w:name w:val="Title"/>
    <w:basedOn w:val="Normal"/>
    <w:next w:val="Normal"/>
    <w:link w:val="TitleChar"/>
    <w:qFormat/>
    <w:rsid w:val="00B07622"/>
    <w:pPr>
      <w:spacing w:after="300"/>
      <w:contextualSpacing/>
      <w:jc w:val="center"/>
    </w:pPr>
    <w:rPr>
      <w:rFonts w:ascii="Cambria" w:eastAsia="Times New Roman" w:hAnsi="Cambria"/>
      <w:smallCaps/>
      <w:sz w:val="52"/>
      <w:szCs w:val="52"/>
      <w:lang w:eastAsia="en-US"/>
    </w:rPr>
  </w:style>
  <w:style w:type="character" w:customStyle="1" w:styleId="TitleChar">
    <w:name w:val="Title Char"/>
    <w:link w:val="Title"/>
    <w:locked/>
    <w:rsid w:val="00B07622"/>
    <w:rPr>
      <w:rFonts w:ascii="Cambria" w:hAnsi="Cambria"/>
      <w:smallCaps/>
      <w:sz w:val="52"/>
      <w:szCs w:val="52"/>
      <w:lang w:val="en-US" w:eastAsia="en-US" w:bidi="ar-SA"/>
    </w:rPr>
  </w:style>
  <w:style w:type="paragraph" w:styleId="Subtitle">
    <w:name w:val="Subtitle"/>
    <w:basedOn w:val="Normal"/>
    <w:next w:val="Normal"/>
    <w:link w:val="SubtitleChar"/>
    <w:qFormat/>
    <w:rsid w:val="00594619"/>
    <w:pPr>
      <w:spacing w:after="200"/>
      <w:jc w:val="center"/>
    </w:pPr>
    <w:rPr>
      <w:rFonts w:ascii="Cambria" w:eastAsia="Times New Roman" w:hAnsi="Cambria"/>
      <w:iCs/>
      <w:smallCaps/>
      <w:spacing w:val="10"/>
      <w:sz w:val="28"/>
      <w:szCs w:val="28"/>
      <w:lang w:eastAsia="en-US"/>
    </w:rPr>
  </w:style>
  <w:style w:type="character" w:customStyle="1" w:styleId="SubtitleChar">
    <w:name w:val="Subtitle Char"/>
    <w:link w:val="Subtitle"/>
    <w:locked/>
    <w:rsid w:val="00594619"/>
    <w:rPr>
      <w:rFonts w:ascii="Cambria" w:hAnsi="Cambria"/>
      <w:iCs/>
      <w:smallCaps/>
      <w:spacing w:val="10"/>
      <w:sz w:val="28"/>
      <w:szCs w:val="28"/>
      <w:lang w:val="en-US" w:eastAsia="en-US" w:bidi="ar-SA"/>
    </w:rPr>
  </w:style>
  <w:style w:type="paragraph" w:customStyle="1" w:styleId="GridTable21">
    <w:name w:val="Grid Table 21"/>
    <w:basedOn w:val="Normal"/>
    <w:next w:val="Normal"/>
    <w:rsid w:val="000228AB"/>
    <w:pPr>
      <w:spacing w:after="200"/>
      <w:jc w:val="both"/>
    </w:pPr>
    <w:rPr>
      <w:rFonts w:ascii="Calibri" w:eastAsia="Times New Roman" w:hAnsi="Calibri"/>
      <w:sz w:val="22"/>
      <w:szCs w:val="22"/>
      <w:lang w:eastAsia="en-US"/>
    </w:rPr>
  </w:style>
  <w:style w:type="paragraph" w:customStyle="1" w:styleId="figurecaption">
    <w:name w:val="figure caption"/>
    <w:rsid w:val="00965E34"/>
    <w:pPr>
      <w:numPr>
        <w:numId w:val="15"/>
      </w:numPr>
      <w:spacing w:before="80" w:after="200"/>
      <w:jc w:val="center"/>
    </w:pPr>
    <w:rPr>
      <w:noProof/>
      <w:sz w:val="16"/>
      <w:szCs w:val="16"/>
      <w:lang w:val="en-US" w:eastAsia="en-US"/>
    </w:rPr>
  </w:style>
  <w:style w:type="paragraph" w:customStyle="1" w:styleId="CM1">
    <w:name w:val="CM1"/>
    <w:basedOn w:val="Normal"/>
    <w:next w:val="Normal"/>
    <w:rsid w:val="00196955"/>
    <w:pPr>
      <w:widowControl w:val="0"/>
      <w:autoSpaceDE w:val="0"/>
      <w:autoSpaceDN w:val="0"/>
      <w:adjustRightInd w:val="0"/>
    </w:pPr>
  </w:style>
  <w:style w:type="paragraph" w:customStyle="1" w:styleId="CM8">
    <w:name w:val="CM8"/>
    <w:basedOn w:val="Normal"/>
    <w:next w:val="Normal"/>
    <w:rsid w:val="00196955"/>
    <w:pPr>
      <w:widowControl w:val="0"/>
      <w:autoSpaceDE w:val="0"/>
      <w:autoSpaceDN w:val="0"/>
      <w:adjustRightInd w:val="0"/>
    </w:pPr>
  </w:style>
  <w:style w:type="paragraph" w:customStyle="1" w:styleId="CM9">
    <w:name w:val="CM9"/>
    <w:basedOn w:val="Normal"/>
    <w:next w:val="Normal"/>
    <w:rsid w:val="00196955"/>
    <w:pPr>
      <w:widowControl w:val="0"/>
      <w:autoSpaceDE w:val="0"/>
      <w:autoSpaceDN w:val="0"/>
      <w:adjustRightInd w:val="0"/>
    </w:pPr>
  </w:style>
  <w:style w:type="paragraph" w:customStyle="1" w:styleId="Default">
    <w:name w:val="Default"/>
    <w:link w:val="DefaultChar"/>
    <w:rsid w:val="00196955"/>
    <w:pPr>
      <w:widowControl w:val="0"/>
      <w:autoSpaceDE w:val="0"/>
      <w:autoSpaceDN w:val="0"/>
      <w:adjustRightInd w:val="0"/>
    </w:pPr>
    <w:rPr>
      <w:color w:val="000000"/>
      <w:sz w:val="24"/>
      <w:szCs w:val="24"/>
      <w:lang w:val="en-US" w:eastAsia="zh-CN"/>
    </w:rPr>
  </w:style>
  <w:style w:type="character" w:customStyle="1" w:styleId="DefaultChar">
    <w:name w:val="Default Char"/>
    <w:link w:val="Default"/>
    <w:locked/>
    <w:rsid w:val="00C7145F"/>
    <w:rPr>
      <w:color w:val="000000"/>
      <w:sz w:val="24"/>
      <w:szCs w:val="24"/>
      <w:lang w:val="en-US" w:eastAsia="zh-CN" w:bidi="ar-SA"/>
    </w:rPr>
  </w:style>
  <w:style w:type="character" w:customStyle="1" w:styleId="style11">
    <w:name w:val="style_11"/>
    <w:rsid w:val="00204FAB"/>
    <w:rPr>
      <w:rFonts w:ascii="Trebuchet MS" w:hAnsi="Trebuchet MS" w:hint="default"/>
      <w:b w:val="0"/>
      <w:bCs w:val="0"/>
      <w:sz w:val="21"/>
      <w:szCs w:val="21"/>
    </w:rPr>
  </w:style>
  <w:style w:type="character" w:styleId="FollowedHyperlink">
    <w:name w:val="FollowedHyperlink"/>
    <w:rsid w:val="00CA2419"/>
    <w:rPr>
      <w:color w:val="800080"/>
      <w:u w:val="single"/>
    </w:rPr>
  </w:style>
  <w:style w:type="paragraph" w:customStyle="1" w:styleId="Style1">
    <w:name w:val="Style1"/>
    <w:basedOn w:val="Normal"/>
    <w:rsid w:val="00330AA2"/>
    <w:pPr>
      <w:spacing w:after="240"/>
      <w:jc w:val="both"/>
    </w:pPr>
  </w:style>
  <w:style w:type="paragraph" w:styleId="BodyTextIndent2">
    <w:name w:val="Body Text Indent 2"/>
    <w:basedOn w:val="Normal"/>
    <w:rsid w:val="00263635"/>
    <w:pPr>
      <w:spacing w:after="120" w:line="480" w:lineRule="auto"/>
      <w:ind w:left="360"/>
    </w:pPr>
  </w:style>
  <w:style w:type="paragraph" w:customStyle="1" w:styleId="8">
    <w:name w:val="內文 + 8 點"/>
    <w:aliases w:val="左右對齊"/>
    <w:basedOn w:val="Normal"/>
    <w:rsid w:val="00C46499"/>
    <w:pPr>
      <w:widowControl w:val="0"/>
      <w:autoSpaceDE w:val="0"/>
      <w:autoSpaceDN w:val="0"/>
      <w:adjustRightInd w:val="0"/>
      <w:ind w:right="18"/>
      <w:jc w:val="both"/>
    </w:pPr>
    <w:rPr>
      <w:rFonts w:eastAsia="PMingLiU"/>
      <w:sz w:val="16"/>
      <w:szCs w:val="16"/>
      <w:lang w:eastAsia="zh-TW"/>
    </w:rPr>
  </w:style>
  <w:style w:type="character" w:customStyle="1" w:styleId="HTMLPreformattedChar">
    <w:name w:val="HTML Preformatted Char"/>
    <w:locked/>
    <w:rsid w:val="00A34D8D"/>
    <w:rPr>
      <w:rFonts w:ascii="Courier New" w:eastAsia="SimSun" w:hAnsi="Courier New" w:cs="Courier New"/>
      <w:sz w:val="20"/>
      <w:szCs w:val="20"/>
      <w:lang w:val="en-US" w:eastAsia="x-none"/>
    </w:rPr>
  </w:style>
  <w:style w:type="paragraph" w:customStyle="1" w:styleId="body0">
    <w:name w:val="body"/>
    <w:basedOn w:val="Normal"/>
    <w:link w:val="bodyChar"/>
    <w:rsid w:val="00F63B02"/>
    <w:pPr>
      <w:autoSpaceDE w:val="0"/>
      <w:autoSpaceDN w:val="0"/>
      <w:adjustRightInd w:val="0"/>
      <w:ind w:firstLine="300"/>
      <w:jc w:val="both"/>
    </w:pPr>
    <w:rPr>
      <w:rFonts w:ascii="Book Antiqua" w:eastAsia="Times New Roman" w:hAnsi="Book Antiqua" w:cs="Book Antiqua"/>
      <w:sz w:val="20"/>
      <w:szCs w:val="20"/>
      <w:lang w:eastAsia="en-US"/>
    </w:rPr>
  </w:style>
  <w:style w:type="character" w:customStyle="1" w:styleId="bodyChar">
    <w:name w:val="body Char"/>
    <w:link w:val="body0"/>
    <w:rsid w:val="00F63B02"/>
    <w:rPr>
      <w:rFonts w:ascii="Book Antiqua" w:hAnsi="Book Antiqua" w:cs="Book Antiqua"/>
      <w:lang w:val="en-US" w:eastAsia="en-US" w:bidi="ar-SA"/>
    </w:rPr>
  </w:style>
  <w:style w:type="character" w:customStyle="1" w:styleId="CharChar1">
    <w:name w:val="Char Char1"/>
    <w:semiHidden/>
    <w:rsid w:val="00F63B02"/>
    <w:rPr>
      <w:rFonts w:ascii="Times" w:hAnsi="Times" w:cs="Times"/>
      <w:noProof/>
      <w:sz w:val="20"/>
      <w:szCs w:val="20"/>
    </w:rPr>
  </w:style>
  <w:style w:type="paragraph" w:customStyle="1" w:styleId="FigureCaption0">
    <w:name w:val="Figure Caption"/>
    <w:basedOn w:val="Normal"/>
    <w:rsid w:val="00CF6771"/>
    <w:pPr>
      <w:autoSpaceDE w:val="0"/>
      <w:autoSpaceDN w:val="0"/>
      <w:jc w:val="both"/>
    </w:pPr>
    <w:rPr>
      <w:rFonts w:eastAsia="Times New Roman"/>
      <w:sz w:val="16"/>
      <w:szCs w:val="16"/>
      <w:lang w:eastAsia="en-US"/>
    </w:rPr>
  </w:style>
  <w:style w:type="paragraph" w:customStyle="1" w:styleId="WindGrantLevel1">
    <w:name w:val="Wind Grant Level 1"/>
    <w:basedOn w:val="Normal"/>
    <w:rsid w:val="007117A7"/>
    <w:pPr>
      <w:outlineLvl w:val="0"/>
    </w:pPr>
    <w:rPr>
      <w:rFonts w:ascii="Arial" w:eastAsia="Malgun Gothic" w:hAnsi="Arial"/>
      <w:b/>
      <w:bCs/>
      <w:iCs/>
      <w:smallCaps/>
      <w:spacing w:val="2"/>
      <w:sz w:val="26"/>
      <w:szCs w:val="20"/>
      <w:lang w:eastAsia="en-US"/>
    </w:rPr>
  </w:style>
  <w:style w:type="paragraph" w:styleId="ListBullet2">
    <w:name w:val="List Bullet 2"/>
    <w:basedOn w:val="Normal"/>
    <w:semiHidden/>
    <w:rsid w:val="007117A7"/>
    <w:pPr>
      <w:numPr>
        <w:numId w:val="35"/>
      </w:numPr>
    </w:pPr>
    <w:rPr>
      <w:lang w:val="en-CA"/>
    </w:rPr>
  </w:style>
  <w:style w:type="paragraph" w:customStyle="1" w:styleId="Reference">
    <w:name w:val="Reference"/>
    <w:basedOn w:val="Normal"/>
    <w:rsid w:val="007117A7"/>
    <w:pPr>
      <w:keepLines/>
      <w:widowControl w:val="0"/>
      <w:ind w:left="720" w:hanging="702"/>
      <w:jc w:val="both"/>
    </w:pPr>
    <w:rPr>
      <w:szCs w:val="20"/>
      <w:lang w:val="en-CA"/>
    </w:rPr>
  </w:style>
  <w:style w:type="paragraph" w:customStyle="1" w:styleId="Preformatted">
    <w:name w:val="Preformatted"/>
    <w:basedOn w:val="Normal"/>
    <w:rsid w:val="0077657E"/>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lang w:eastAsia="en-US"/>
    </w:rPr>
  </w:style>
  <w:style w:type="paragraph" w:customStyle="1" w:styleId="BodyofPaper">
    <w:name w:val="*Body of Paper*"/>
    <w:basedOn w:val="Normal"/>
    <w:rsid w:val="0077657E"/>
    <w:pPr>
      <w:ind w:firstLine="288"/>
      <w:jc w:val="both"/>
    </w:pPr>
    <w:rPr>
      <w:rFonts w:eastAsia="Times New Roman"/>
      <w:sz w:val="22"/>
      <w:szCs w:val="20"/>
      <w:lang w:eastAsia="en-US"/>
    </w:rPr>
  </w:style>
  <w:style w:type="character" w:customStyle="1" w:styleId="H1CharChar">
    <w:name w:val="H1 Char Char"/>
    <w:locked/>
    <w:rsid w:val="002F7EAF"/>
    <w:rPr>
      <w:rFonts w:ascii="Arial" w:eastAsia="SimSun" w:hAnsi="Arial" w:cs="Arial"/>
      <w:b/>
      <w:bCs/>
      <w:kern w:val="32"/>
      <w:sz w:val="32"/>
      <w:szCs w:val="32"/>
      <w:lang w:val="en-US" w:eastAsia="zh-CN" w:bidi="ar-SA"/>
    </w:rPr>
  </w:style>
  <w:style w:type="character" w:customStyle="1" w:styleId="2CharChar">
    <w:name w:val="2 Char Char"/>
    <w:locked/>
    <w:rsid w:val="002F7EAF"/>
    <w:rPr>
      <w:rFonts w:eastAsia="SimSun"/>
      <w:i/>
      <w:iCs/>
      <w:noProof/>
      <w:lang w:val="en-US" w:eastAsia="en-US" w:bidi="ar-SA"/>
    </w:rPr>
  </w:style>
  <w:style w:type="character" w:customStyle="1" w:styleId="CharChar8">
    <w:name w:val="Char Char8"/>
    <w:locked/>
    <w:rsid w:val="002F7EAF"/>
    <w:rPr>
      <w:rFonts w:eastAsia="SimSun"/>
      <w:i/>
      <w:iCs/>
      <w:noProof/>
      <w:lang w:val="en-US" w:eastAsia="en-US" w:bidi="ar-SA"/>
    </w:rPr>
  </w:style>
  <w:style w:type="character" w:customStyle="1" w:styleId="CharChar6">
    <w:name w:val="Char Char6"/>
    <w:rsid w:val="002F7EAF"/>
    <w:rPr>
      <w:rFonts w:ascii="Courier New" w:eastAsia="SimSun" w:hAnsi="Courier New" w:cs="Courier New"/>
      <w:lang w:val="en-US" w:eastAsia="zh-CN" w:bidi="ar-SA"/>
    </w:rPr>
  </w:style>
  <w:style w:type="character" w:customStyle="1" w:styleId="CharChar5">
    <w:name w:val="Char Char5"/>
    <w:locked/>
    <w:rsid w:val="002F7EAF"/>
    <w:rPr>
      <w:rFonts w:eastAsia="SimSun"/>
      <w:spacing w:val="-1"/>
      <w:lang w:val="en-US" w:eastAsia="en-US" w:bidi="ar-SA"/>
    </w:rPr>
  </w:style>
  <w:style w:type="character" w:customStyle="1" w:styleId="CharChar3">
    <w:name w:val="Char Char3"/>
    <w:locked/>
    <w:rsid w:val="002F7EAF"/>
    <w:rPr>
      <w:rFonts w:ascii="Consolas" w:eastAsia="SimSun" w:hAnsi="Consolas"/>
      <w:sz w:val="21"/>
      <w:szCs w:val="21"/>
      <w:lang w:val="en-US" w:eastAsia="zh-CN" w:bidi="ar-SA"/>
    </w:rPr>
  </w:style>
  <w:style w:type="character" w:customStyle="1" w:styleId="CharChar2">
    <w:name w:val="Char Char2"/>
    <w:locked/>
    <w:rsid w:val="002F7EAF"/>
    <w:rPr>
      <w:rFonts w:ascii="Cambria" w:hAnsi="Cambria"/>
      <w:smallCaps/>
      <w:sz w:val="52"/>
      <w:szCs w:val="52"/>
      <w:lang w:val="en-US" w:eastAsia="en-US" w:bidi="ar-SA"/>
    </w:rPr>
  </w:style>
  <w:style w:type="paragraph" w:styleId="EndnoteText">
    <w:name w:val="endnote text"/>
    <w:basedOn w:val="Normal"/>
    <w:rsid w:val="00F762A4"/>
    <w:rPr>
      <w:sz w:val="20"/>
      <w:szCs w:val="20"/>
    </w:rPr>
  </w:style>
  <w:style w:type="character" w:styleId="EndnoteReference">
    <w:name w:val="endnote reference"/>
    <w:rsid w:val="00F762A4"/>
    <w:rPr>
      <w:vertAlign w:val="superscript"/>
    </w:rPr>
  </w:style>
  <w:style w:type="paragraph" w:styleId="ListParagraph">
    <w:name w:val="List Paragraph"/>
    <w:basedOn w:val="Normal"/>
    <w:uiPriority w:val="34"/>
    <w:qFormat/>
    <w:rsid w:val="00CD481A"/>
    <w:pPr>
      <w:ind w:left="720"/>
    </w:pPr>
    <w:rPr>
      <w:rFonts w:ascii="Calibri" w:eastAsia="Calibri" w:hAnsi="Calibri"/>
      <w:sz w:val="22"/>
      <w:szCs w:val="22"/>
      <w:lang w:eastAsia="en-US"/>
    </w:rPr>
  </w:style>
  <w:style w:type="table" w:styleId="GridTable4-Accent6">
    <w:name w:val="Grid Table 4 Accent 6"/>
    <w:basedOn w:val="TableNormal"/>
    <w:uiPriority w:val="49"/>
    <w:rsid w:val="00836128"/>
    <w:rPr>
      <w:rFonts w:ascii="Calibri" w:eastAsia="Calibri" w:hAnsi="Calibri" w:cs="Arial"/>
      <w:sz w:val="22"/>
      <w:szCs w:val="22"/>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TableGrid">
    <w:name w:val="Table Grid"/>
    <w:basedOn w:val="TableNormal"/>
    <w:rsid w:val="008361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rsid w:val="003F386F"/>
    <w:rPr>
      <w:sz w:val="24"/>
      <w:szCs w:val="24"/>
      <w:lang w:val="en-US" w:eastAsia="zh-CN"/>
    </w:rPr>
  </w:style>
  <w:style w:type="character" w:customStyle="1" w:styleId="FooterChar">
    <w:name w:val="Footer Char"/>
    <w:basedOn w:val="DefaultParagraphFont"/>
    <w:link w:val="Footer"/>
    <w:rsid w:val="003F386F"/>
    <w:rPr>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536048">
      <w:bodyDiv w:val="1"/>
      <w:marLeft w:val="0"/>
      <w:marRight w:val="0"/>
      <w:marTop w:val="0"/>
      <w:marBottom w:val="0"/>
      <w:divBdr>
        <w:top w:val="none" w:sz="0" w:space="0" w:color="auto"/>
        <w:left w:val="none" w:sz="0" w:space="0" w:color="auto"/>
        <w:bottom w:val="none" w:sz="0" w:space="0" w:color="auto"/>
        <w:right w:val="none" w:sz="0" w:space="0" w:color="auto"/>
      </w:divBdr>
    </w:div>
    <w:div w:id="285624184">
      <w:bodyDiv w:val="1"/>
      <w:marLeft w:val="0"/>
      <w:marRight w:val="0"/>
      <w:marTop w:val="0"/>
      <w:marBottom w:val="0"/>
      <w:divBdr>
        <w:top w:val="none" w:sz="0" w:space="0" w:color="auto"/>
        <w:left w:val="none" w:sz="0" w:space="0" w:color="auto"/>
        <w:bottom w:val="none" w:sz="0" w:space="0" w:color="auto"/>
        <w:right w:val="none" w:sz="0" w:space="0" w:color="auto"/>
      </w:divBdr>
    </w:div>
    <w:div w:id="635599986">
      <w:bodyDiv w:val="1"/>
      <w:marLeft w:val="0"/>
      <w:marRight w:val="0"/>
      <w:marTop w:val="0"/>
      <w:marBottom w:val="0"/>
      <w:divBdr>
        <w:top w:val="none" w:sz="0" w:space="0" w:color="auto"/>
        <w:left w:val="none" w:sz="0" w:space="0" w:color="auto"/>
        <w:bottom w:val="none" w:sz="0" w:space="0" w:color="auto"/>
        <w:right w:val="none" w:sz="0" w:space="0" w:color="auto"/>
      </w:divBdr>
      <w:divsChild>
        <w:div w:id="811019235">
          <w:marLeft w:val="0"/>
          <w:marRight w:val="0"/>
          <w:marTop w:val="0"/>
          <w:marBottom w:val="0"/>
          <w:divBdr>
            <w:top w:val="none" w:sz="0" w:space="0" w:color="auto"/>
            <w:left w:val="none" w:sz="0" w:space="0" w:color="auto"/>
            <w:bottom w:val="none" w:sz="0" w:space="0" w:color="auto"/>
            <w:right w:val="none" w:sz="0" w:space="0" w:color="auto"/>
          </w:divBdr>
          <w:divsChild>
            <w:div w:id="1143280452">
              <w:marLeft w:val="0"/>
              <w:marRight w:val="0"/>
              <w:marTop w:val="0"/>
              <w:marBottom w:val="0"/>
              <w:divBdr>
                <w:top w:val="none" w:sz="0" w:space="0" w:color="auto"/>
                <w:left w:val="none" w:sz="0" w:space="0" w:color="auto"/>
                <w:bottom w:val="none" w:sz="0" w:space="0" w:color="auto"/>
                <w:right w:val="none" w:sz="0" w:space="0" w:color="auto"/>
              </w:divBdr>
              <w:divsChild>
                <w:div w:id="316736874">
                  <w:marLeft w:val="120"/>
                  <w:marRight w:val="120"/>
                  <w:marTop w:val="225"/>
                  <w:marBottom w:val="0"/>
                  <w:divBdr>
                    <w:top w:val="none" w:sz="0" w:space="0" w:color="auto"/>
                    <w:left w:val="none" w:sz="0" w:space="0" w:color="auto"/>
                    <w:bottom w:val="none" w:sz="0" w:space="0" w:color="auto"/>
                    <w:right w:val="none" w:sz="0" w:space="0" w:color="auto"/>
                  </w:divBdr>
                  <w:divsChild>
                    <w:div w:id="640499703">
                      <w:marLeft w:val="0"/>
                      <w:marRight w:val="0"/>
                      <w:marTop w:val="0"/>
                      <w:marBottom w:val="0"/>
                      <w:divBdr>
                        <w:top w:val="none" w:sz="0" w:space="0" w:color="auto"/>
                        <w:left w:val="single" w:sz="6" w:space="0" w:color="BFBFBF"/>
                        <w:bottom w:val="none" w:sz="0" w:space="0" w:color="auto"/>
                        <w:right w:val="none" w:sz="0" w:space="0" w:color="auto"/>
                      </w:divBdr>
                      <w:divsChild>
                        <w:div w:id="233515178">
                          <w:marLeft w:val="0"/>
                          <w:marRight w:val="0"/>
                          <w:marTop w:val="0"/>
                          <w:marBottom w:val="0"/>
                          <w:divBdr>
                            <w:top w:val="none" w:sz="0" w:space="0" w:color="auto"/>
                            <w:left w:val="none" w:sz="0" w:space="0" w:color="auto"/>
                            <w:bottom w:val="none" w:sz="0" w:space="0" w:color="auto"/>
                            <w:right w:val="none" w:sz="0" w:space="0" w:color="auto"/>
                          </w:divBdr>
                          <w:divsChild>
                            <w:div w:id="78769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686581">
      <w:bodyDiv w:val="1"/>
      <w:marLeft w:val="90"/>
      <w:marRight w:val="90"/>
      <w:marTop w:val="90"/>
      <w:marBottom w:val="90"/>
      <w:divBdr>
        <w:top w:val="none" w:sz="0" w:space="0" w:color="auto"/>
        <w:left w:val="none" w:sz="0" w:space="0" w:color="auto"/>
        <w:bottom w:val="none" w:sz="0" w:space="0" w:color="auto"/>
        <w:right w:val="none" w:sz="0" w:space="0" w:color="auto"/>
      </w:divBdr>
      <w:divsChild>
        <w:div w:id="378015176">
          <w:marLeft w:val="0"/>
          <w:marRight w:val="0"/>
          <w:marTop w:val="0"/>
          <w:marBottom w:val="0"/>
          <w:divBdr>
            <w:top w:val="none" w:sz="0" w:space="0" w:color="auto"/>
            <w:left w:val="none" w:sz="0" w:space="0" w:color="auto"/>
            <w:bottom w:val="none" w:sz="0" w:space="0" w:color="auto"/>
            <w:right w:val="none" w:sz="0" w:space="0" w:color="auto"/>
          </w:divBdr>
        </w:div>
      </w:divsChild>
    </w:div>
    <w:div w:id="965623268">
      <w:bodyDiv w:val="1"/>
      <w:marLeft w:val="0"/>
      <w:marRight w:val="0"/>
      <w:marTop w:val="0"/>
      <w:marBottom w:val="0"/>
      <w:divBdr>
        <w:top w:val="none" w:sz="0" w:space="0" w:color="auto"/>
        <w:left w:val="none" w:sz="0" w:space="0" w:color="auto"/>
        <w:bottom w:val="none" w:sz="0" w:space="0" w:color="auto"/>
        <w:right w:val="none" w:sz="0" w:space="0" w:color="auto"/>
      </w:divBdr>
    </w:div>
    <w:div w:id="1051197781">
      <w:bodyDiv w:val="1"/>
      <w:marLeft w:val="0"/>
      <w:marRight w:val="0"/>
      <w:marTop w:val="0"/>
      <w:marBottom w:val="0"/>
      <w:divBdr>
        <w:top w:val="none" w:sz="0" w:space="0" w:color="auto"/>
        <w:left w:val="none" w:sz="0" w:space="0" w:color="auto"/>
        <w:bottom w:val="none" w:sz="0" w:space="0" w:color="auto"/>
        <w:right w:val="none" w:sz="0" w:space="0" w:color="auto"/>
      </w:divBdr>
      <w:divsChild>
        <w:div w:id="8329113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986901">
      <w:bodyDiv w:val="1"/>
      <w:marLeft w:val="0"/>
      <w:marRight w:val="0"/>
      <w:marTop w:val="0"/>
      <w:marBottom w:val="0"/>
      <w:divBdr>
        <w:top w:val="none" w:sz="0" w:space="0" w:color="auto"/>
        <w:left w:val="none" w:sz="0" w:space="0" w:color="auto"/>
        <w:bottom w:val="none" w:sz="0" w:space="0" w:color="auto"/>
        <w:right w:val="none" w:sz="0" w:space="0" w:color="auto"/>
      </w:divBdr>
    </w:div>
    <w:div w:id="1480269125">
      <w:bodyDiv w:val="1"/>
      <w:marLeft w:val="0"/>
      <w:marRight w:val="0"/>
      <w:marTop w:val="0"/>
      <w:marBottom w:val="0"/>
      <w:divBdr>
        <w:top w:val="none" w:sz="0" w:space="0" w:color="auto"/>
        <w:left w:val="none" w:sz="0" w:space="0" w:color="auto"/>
        <w:bottom w:val="none" w:sz="0" w:space="0" w:color="auto"/>
        <w:right w:val="none" w:sz="0" w:space="0" w:color="auto"/>
      </w:divBdr>
      <w:divsChild>
        <w:div w:id="1954553100">
          <w:marLeft w:val="0"/>
          <w:marRight w:val="0"/>
          <w:marTop w:val="0"/>
          <w:marBottom w:val="0"/>
          <w:divBdr>
            <w:top w:val="none" w:sz="0" w:space="0" w:color="auto"/>
            <w:left w:val="none" w:sz="0" w:space="0" w:color="auto"/>
            <w:bottom w:val="none" w:sz="0" w:space="0" w:color="auto"/>
            <w:right w:val="none" w:sz="0" w:space="0" w:color="auto"/>
          </w:divBdr>
          <w:divsChild>
            <w:div w:id="71858805">
              <w:marLeft w:val="0"/>
              <w:marRight w:val="0"/>
              <w:marTop w:val="0"/>
              <w:marBottom w:val="0"/>
              <w:divBdr>
                <w:top w:val="none" w:sz="0" w:space="0" w:color="auto"/>
                <w:left w:val="none" w:sz="0" w:space="0" w:color="auto"/>
                <w:bottom w:val="none" w:sz="0" w:space="0" w:color="auto"/>
                <w:right w:val="none" w:sz="0" w:space="0" w:color="auto"/>
              </w:divBdr>
              <w:divsChild>
                <w:div w:id="585698839">
                  <w:marLeft w:val="0"/>
                  <w:marRight w:val="0"/>
                  <w:marTop w:val="0"/>
                  <w:marBottom w:val="0"/>
                  <w:divBdr>
                    <w:top w:val="none" w:sz="0" w:space="0" w:color="auto"/>
                    <w:left w:val="none" w:sz="0" w:space="0" w:color="auto"/>
                    <w:bottom w:val="none" w:sz="0" w:space="0" w:color="auto"/>
                    <w:right w:val="none" w:sz="0" w:space="0" w:color="auto"/>
                  </w:divBdr>
                  <w:divsChild>
                    <w:div w:id="1532067566">
                      <w:marLeft w:val="0"/>
                      <w:marRight w:val="0"/>
                      <w:marTop w:val="0"/>
                      <w:marBottom w:val="0"/>
                      <w:divBdr>
                        <w:top w:val="none" w:sz="0" w:space="0" w:color="auto"/>
                        <w:left w:val="none" w:sz="0" w:space="0" w:color="auto"/>
                        <w:bottom w:val="none" w:sz="0" w:space="0" w:color="auto"/>
                        <w:right w:val="none" w:sz="0" w:space="0" w:color="auto"/>
                      </w:divBdr>
                      <w:divsChild>
                        <w:div w:id="412748977">
                          <w:marLeft w:val="0"/>
                          <w:marRight w:val="0"/>
                          <w:marTop w:val="0"/>
                          <w:marBottom w:val="0"/>
                          <w:divBdr>
                            <w:top w:val="none" w:sz="0" w:space="0" w:color="auto"/>
                            <w:left w:val="none" w:sz="0" w:space="0" w:color="auto"/>
                            <w:bottom w:val="none" w:sz="0" w:space="0" w:color="auto"/>
                            <w:right w:val="none" w:sz="0" w:space="0" w:color="auto"/>
                          </w:divBdr>
                          <w:divsChild>
                            <w:div w:id="762146891">
                              <w:marLeft w:val="0"/>
                              <w:marRight w:val="0"/>
                              <w:marTop w:val="0"/>
                              <w:marBottom w:val="0"/>
                              <w:divBdr>
                                <w:top w:val="none" w:sz="0" w:space="0" w:color="auto"/>
                                <w:left w:val="none" w:sz="0" w:space="0" w:color="auto"/>
                                <w:bottom w:val="none" w:sz="0" w:space="0" w:color="auto"/>
                                <w:right w:val="none" w:sz="0" w:space="0" w:color="auto"/>
                              </w:divBdr>
                              <w:divsChild>
                                <w:div w:id="1409765696">
                                  <w:marLeft w:val="0"/>
                                  <w:marRight w:val="0"/>
                                  <w:marTop w:val="0"/>
                                  <w:marBottom w:val="0"/>
                                  <w:divBdr>
                                    <w:top w:val="none" w:sz="0" w:space="0" w:color="auto"/>
                                    <w:left w:val="none" w:sz="0" w:space="0" w:color="auto"/>
                                    <w:bottom w:val="none" w:sz="0" w:space="0" w:color="auto"/>
                                    <w:right w:val="none" w:sz="0" w:space="0" w:color="auto"/>
                                  </w:divBdr>
                                  <w:divsChild>
                                    <w:div w:id="1816407539">
                                      <w:marLeft w:val="0"/>
                                      <w:marRight w:val="0"/>
                                      <w:marTop w:val="0"/>
                                      <w:marBottom w:val="0"/>
                                      <w:divBdr>
                                        <w:top w:val="none" w:sz="0" w:space="0" w:color="auto"/>
                                        <w:left w:val="none" w:sz="0" w:space="0" w:color="auto"/>
                                        <w:bottom w:val="none" w:sz="0" w:space="0" w:color="auto"/>
                                        <w:right w:val="none" w:sz="0" w:space="0" w:color="auto"/>
                                      </w:divBdr>
                                      <w:divsChild>
                                        <w:div w:id="751967490">
                                          <w:marLeft w:val="0"/>
                                          <w:marRight w:val="0"/>
                                          <w:marTop w:val="0"/>
                                          <w:marBottom w:val="0"/>
                                          <w:divBdr>
                                            <w:top w:val="none" w:sz="0" w:space="0" w:color="auto"/>
                                            <w:left w:val="none" w:sz="0" w:space="0" w:color="auto"/>
                                            <w:bottom w:val="none" w:sz="0" w:space="0" w:color="auto"/>
                                            <w:right w:val="none" w:sz="0" w:space="0" w:color="auto"/>
                                          </w:divBdr>
                                          <w:divsChild>
                                            <w:div w:id="41471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image" Target="media/image1.png"/><Relationship Id="rId13" Type="http://schemas.openxmlformats.org/officeDocument/2006/relationships/image" Target="media/image2.jpg"/><Relationship Id="rId14" Type="http://schemas.openxmlformats.org/officeDocument/2006/relationships/image" Target="media/image3.jpeg"/><Relationship Id="rId15" Type="http://schemas.openxmlformats.org/officeDocument/2006/relationships/footer" Target="footer3.xml"/><Relationship Id="rId16" Type="http://schemas.openxmlformats.org/officeDocument/2006/relationships/header" Target="header3.xml"/><Relationship Id="rId17" Type="http://schemas.openxmlformats.org/officeDocument/2006/relationships/footer" Target="footer4.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header" Target="header2.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6D61C1B-F7BD-9E48-A796-045634585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Pages>
  <Words>3360</Words>
  <Characters>19152</Characters>
  <Application>Microsoft Macintosh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Using References Mentioned in Online Social Network Conversations to Optimize Caching of User Generated Content</vt:lpstr>
    </vt:vector>
  </TitlesOfParts>
  <Company>Marvell Semiconductor, Inc.</Company>
  <LinksUpToDate>false</LinksUpToDate>
  <CharactersWithSpaces>22468</CharactersWithSpaces>
  <SharedDoc>false</SharedDoc>
  <HLinks>
    <vt:vector size="6" baseType="variant">
      <vt:variant>
        <vt:i4>1245205</vt:i4>
      </vt:variant>
      <vt:variant>
        <vt:i4>6</vt:i4>
      </vt:variant>
      <vt:variant>
        <vt:i4>0</vt:i4>
      </vt:variant>
      <vt:variant>
        <vt:i4>5</vt:i4>
      </vt:variant>
      <vt:variant>
        <vt:lpwstr>http://groups.winnforum.org/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 References Mentioned in Online Social Network Conversations to Optimize Caching of User Generated Content</dc:title>
  <dc:subject/>
  <dc:creator>Administrator</dc:creator>
  <cp:keywords/>
  <dc:description/>
  <cp:lastModifiedBy>Ding, Zhiguo</cp:lastModifiedBy>
  <cp:revision>5</cp:revision>
  <cp:lastPrinted>2017-11-20T09:10:00Z</cp:lastPrinted>
  <dcterms:created xsi:type="dcterms:W3CDTF">2017-11-20T09:05:00Z</dcterms:created>
  <dcterms:modified xsi:type="dcterms:W3CDTF">2017-11-20T12:31:00Z</dcterms:modified>
</cp:coreProperties>
</file>