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BBEF" w14:textId="77777777" w:rsidR="00260523" w:rsidRDefault="005E2232">
      <w:pPr>
        <w:spacing w:before="480" w:after="32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On the difficulty of predicting engagement with digital interventions for substance use disorders</w:t>
      </w:r>
    </w:p>
    <w:p w14:paraId="73DD8C53" w14:textId="77777777" w:rsidR="00260523" w:rsidRDefault="005E2232">
      <w:pPr>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Franziska GÜNTHER</w:t>
      </w:r>
      <w:r>
        <w:rPr>
          <w:rFonts w:ascii="Times New Roman" w:eastAsia="Times New Roman" w:hAnsi="Times New Roman" w:cs="Times New Roman"/>
          <w:sz w:val="20"/>
          <w:szCs w:val="20"/>
          <w:vertAlign w:val="superscript"/>
        </w:rPr>
        <w:t>a,1</w:t>
      </w:r>
      <w:r>
        <w:rPr>
          <w:rFonts w:ascii="Times New Roman" w:eastAsia="Times New Roman" w:hAnsi="Times New Roman" w:cs="Times New Roman"/>
          <w:sz w:val="20"/>
          <w:szCs w:val="20"/>
        </w:rPr>
        <w:t xml:space="preserve"> , Christopher YAU</w:t>
      </w:r>
      <w:r>
        <w:rPr>
          <w:rFonts w:ascii="Times New Roman" w:eastAsia="Times New Roman" w:hAnsi="Times New Roman" w:cs="Times New Roman"/>
          <w:sz w:val="20"/>
          <w:szCs w:val="20"/>
          <w:vertAlign w:val="superscript"/>
        </w:rPr>
        <w:t>b,c</w:t>
      </w:r>
      <w:r>
        <w:rPr>
          <w:rFonts w:ascii="Times New Roman" w:eastAsia="Times New Roman" w:hAnsi="Times New Roman" w:cs="Times New Roman"/>
          <w:sz w:val="20"/>
          <w:szCs w:val="20"/>
        </w:rPr>
        <w:t xml:space="preserve"> , Sarah ELISON-DAVIES</w:t>
      </w:r>
      <w:r>
        <w:rPr>
          <w:rFonts w:ascii="Times New Roman" w:eastAsia="Times New Roman" w:hAnsi="Times New Roman" w:cs="Times New Roman"/>
          <w:sz w:val="20"/>
          <w:szCs w:val="20"/>
          <w:vertAlign w:val="superscript"/>
        </w:rPr>
        <w:t>d</w:t>
      </w:r>
      <w:r>
        <w:rPr>
          <w:rFonts w:ascii="Times New Roman" w:eastAsia="Times New Roman" w:hAnsi="Times New Roman" w:cs="Times New Roman"/>
          <w:sz w:val="20"/>
          <w:szCs w:val="20"/>
        </w:rPr>
        <w:t xml:space="preserve"> and David C WONG</w:t>
      </w:r>
      <w:r>
        <w:rPr>
          <w:rFonts w:ascii="Times New Roman" w:eastAsia="Times New Roman" w:hAnsi="Times New Roman" w:cs="Times New Roman"/>
          <w:sz w:val="20"/>
          <w:szCs w:val="20"/>
          <w:vertAlign w:val="superscript"/>
        </w:rPr>
        <w:t>a</w:t>
      </w:r>
    </w:p>
    <w:p w14:paraId="155D3774" w14:textId="77777777" w:rsidR="00260523" w:rsidRDefault="005E2232">
      <w:pPr>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vertAlign w:val="superscript"/>
        </w:rPr>
        <w:t>a</w:t>
      </w:r>
      <w:r>
        <w:rPr>
          <w:rFonts w:ascii="Times New Roman" w:eastAsia="Times New Roman" w:hAnsi="Times New Roman" w:cs="Times New Roman"/>
          <w:i/>
          <w:sz w:val="8"/>
          <w:szCs w:val="8"/>
        </w:rPr>
        <w:t xml:space="preserve"> </w:t>
      </w:r>
      <w:r>
        <w:rPr>
          <w:rFonts w:ascii="Times New Roman" w:eastAsia="Times New Roman" w:hAnsi="Times New Roman" w:cs="Times New Roman"/>
          <w:i/>
          <w:sz w:val="20"/>
          <w:szCs w:val="20"/>
        </w:rPr>
        <w:t>Centre for Health Informatics, School of Health Sciences, University of Manchester</w:t>
      </w:r>
    </w:p>
    <w:p w14:paraId="342514D0" w14:textId="77777777" w:rsidR="00260523" w:rsidRDefault="005E2232">
      <w:pPr>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vertAlign w:val="superscript"/>
        </w:rPr>
        <w:t>b</w:t>
      </w:r>
      <w:r>
        <w:rPr>
          <w:rFonts w:ascii="Times New Roman" w:eastAsia="Times New Roman" w:hAnsi="Times New Roman" w:cs="Times New Roman"/>
          <w:i/>
          <w:sz w:val="8"/>
          <w:szCs w:val="8"/>
        </w:rPr>
        <w:t xml:space="preserve"> </w:t>
      </w:r>
      <w:r>
        <w:rPr>
          <w:rFonts w:ascii="Times New Roman" w:eastAsia="Times New Roman" w:hAnsi="Times New Roman" w:cs="Times New Roman"/>
          <w:i/>
          <w:sz w:val="20"/>
          <w:szCs w:val="20"/>
        </w:rPr>
        <w:t>Nuffield Department of Women’s and Reproductive Health, University of Oxford</w:t>
      </w:r>
    </w:p>
    <w:p w14:paraId="0D9C47D5" w14:textId="77777777" w:rsidR="00260523" w:rsidRDefault="005E2232">
      <w:pPr>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vertAlign w:val="superscript"/>
        </w:rPr>
        <w:t>c</w:t>
      </w:r>
      <w:r>
        <w:rPr>
          <w:rFonts w:ascii="Times New Roman" w:eastAsia="Times New Roman" w:hAnsi="Times New Roman" w:cs="Times New Roman"/>
          <w:i/>
          <w:sz w:val="20"/>
          <w:szCs w:val="20"/>
        </w:rPr>
        <w:t xml:space="preserve"> Health Data Research UK</w:t>
      </w:r>
    </w:p>
    <w:p w14:paraId="3F7C68CE" w14:textId="77777777" w:rsidR="00260523" w:rsidRDefault="005E2232">
      <w:pPr>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vertAlign w:val="superscript"/>
        </w:rPr>
        <w:t>d</w:t>
      </w:r>
      <w:r>
        <w:rPr>
          <w:rFonts w:ascii="Times New Roman" w:eastAsia="Times New Roman" w:hAnsi="Times New Roman" w:cs="Times New Roman"/>
          <w:i/>
          <w:sz w:val="20"/>
          <w:szCs w:val="20"/>
        </w:rPr>
        <w:t xml:space="preserve"> LifeWorks, Canada</w:t>
      </w:r>
    </w:p>
    <w:p w14:paraId="22CD8A0B" w14:textId="77777777" w:rsidR="00260523" w:rsidRDefault="005E2232">
      <w:pPr>
        <w:jc w:val="center"/>
        <w:rPr>
          <w:rFonts w:ascii="Times New Roman" w:eastAsia="Times New Roman" w:hAnsi="Times New Roman" w:cs="Times New Roman"/>
          <w:color w:val="0563C1"/>
          <w:sz w:val="20"/>
          <w:szCs w:val="20"/>
          <w:u w:val="single"/>
        </w:rPr>
      </w:pPr>
      <w:r>
        <w:rPr>
          <w:rFonts w:ascii="Times New Roman" w:eastAsia="Times New Roman" w:hAnsi="Times New Roman" w:cs="Times New Roman"/>
          <w:sz w:val="20"/>
          <w:szCs w:val="20"/>
        </w:rPr>
        <w:t>ORCiD ID: Franziska Günther https://orcid.org/00</w:t>
      </w:r>
      <w:r>
        <w:rPr>
          <w:rFonts w:ascii="Times New Roman" w:eastAsia="Times New Roman" w:hAnsi="Times New Roman" w:cs="Times New Roman"/>
          <w:sz w:val="20"/>
          <w:szCs w:val="20"/>
        </w:rPr>
        <w:t>00-0002-6016-765X</w:t>
      </w:r>
    </w:p>
    <w:p w14:paraId="42358E5B" w14:textId="77777777" w:rsidR="00260523" w:rsidRDefault="005E2232">
      <w:pPr>
        <w:spacing w:before="480"/>
        <w:ind w:left="860" w:right="860"/>
        <w:jc w:val="both"/>
        <w:rPr>
          <w:rFonts w:ascii="Times New Roman" w:eastAsia="Times New Roman" w:hAnsi="Times New Roman" w:cs="Times New Roman"/>
          <w:sz w:val="15"/>
          <w:szCs w:val="15"/>
          <w:highlight w:val="white"/>
        </w:rPr>
      </w:pPr>
      <w:r>
        <w:rPr>
          <w:rFonts w:ascii="Times New Roman" w:eastAsia="Times New Roman" w:hAnsi="Times New Roman" w:cs="Times New Roman"/>
          <w:b/>
          <w:sz w:val="16"/>
          <w:szCs w:val="16"/>
        </w:rPr>
        <w:t>Abstract.</w:t>
      </w:r>
      <w:r>
        <w:rPr>
          <w:rFonts w:ascii="Times New Roman" w:eastAsia="Times New Roman" w:hAnsi="Times New Roman" w:cs="Times New Roman"/>
          <w:sz w:val="16"/>
          <w:szCs w:val="16"/>
        </w:rPr>
        <w:t xml:space="preserve"> </w:t>
      </w:r>
      <w:r>
        <w:rPr>
          <w:rFonts w:ascii="Times New Roman" w:eastAsia="Times New Roman" w:hAnsi="Times New Roman" w:cs="Times New Roman"/>
          <w:sz w:val="15"/>
          <w:szCs w:val="15"/>
          <w:highlight w:val="white"/>
        </w:rPr>
        <w:t>Self-guided digital interventions can be an important instrument in treating substance use disorder. However, most digital mental health interventions suffer from early and frequent user dropout. Early prediction of engagement would allow identification of</w:t>
      </w:r>
      <w:r>
        <w:rPr>
          <w:rFonts w:ascii="Times New Roman" w:eastAsia="Times New Roman" w:hAnsi="Times New Roman" w:cs="Times New Roman"/>
          <w:sz w:val="15"/>
          <w:szCs w:val="15"/>
          <w:highlight w:val="white"/>
        </w:rPr>
        <w:t xml:space="preserve"> individuals whose engagement with digital interventions may be too limited to support behaviour change, and subsequently offer them greater support. To investigate this, we used standard machine learning models to predict different metrics of real-world e</w:t>
      </w:r>
      <w:r>
        <w:rPr>
          <w:rFonts w:ascii="Times New Roman" w:eastAsia="Times New Roman" w:hAnsi="Times New Roman" w:cs="Times New Roman"/>
          <w:sz w:val="15"/>
          <w:szCs w:val="15"/>
          <w:highlight w:val="white"/>
        </w:rPr>
        <w:t>ngagement with a digital cognitive behavioural therapy intervention widely available in UK addiction services. Our set of predictors consisted of baseline data from routinely-collected standardised psychometric measures, and variables derived from them. Ar</w:t>
      </w:r>
      <w:r>
        <w:rPr>
          <w:rFonts w:ascii="Times New Roman" w:eastAsia="Times New Roman" w:hAnsi="Times New Roman" w:cs="Times New Roman"/>
          <w:sz w:val="15"/>
          <w:szCs w:val="15"/>
          <w:highlight w:val="white"/>
        </w:rPr>
        <w:t>eas under the ROC curve, and correlations between predicted and observed values indicated that baseline data does not contain sufficient information about individual patterns of engagement.</w:t>
      </w:r>
    </w:p>
    <w:p w14:paraId="1BA3020B" w14:textId="77777777" w:rsidR="00260523" w:rsidRDefault="005E2232">
      <w:pPr>
        <w:spacing w:before="240" w:after="240"/>
        <w:ind w:left="860" w:right="860"/>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Keywords.</w:t>
      </w:r>
      <w:r>
        <w:rPr>
          <w:rFonts w:ascii="Times New Roman" w:eastAsia="Times New Roman" w:hAnsi="Times New Roman" w:cs="Times New Roman"/>
          <w:sz w:val="16"/>
          <w:szCs w:val="16"/>
        </w:rPr>
        <w:t xml:space="preserve"> prediction, digital health, substance use, engagement</w:t>
      </w:r>
    </w:p>
    <w:p w14:paraId="57921053" w14:textId="77777777" w:rsidR="00260523" w:rsidRDefault="005E2232">
      <w:pPr>
        <w:pStyle w:val="Heading1"/>
        <w:keepNext w:val="0"/>
        <w:keepLines w:val="0"/>
        <w:spacing w:before="480"/>
      </w:pPr>
      <w:bookmarkStart w:id="0" w:name="_rnqsja32fu6h" w:colFirst="0" w:colLast="0"/>
      <w:bookmarkEnd w:id="0"/>
      <w:r>
        <w:t>1.</w:t>
      </w:r>
      <w:r>
        <w:t xml:space="preserve"> Introduction </w:t>
      </w:r>
    </w:p>
    <w:p w14:paraId="19892010" w14:textId="77777777" w:rsidR="00260523" w:rsidRDefault="005E2232">
      <w:pPr>
        <w:rPr>
          <w:rFonts w:ascii="Times New Roman" w:eastAsia="Times New Roman" w:hAnsi="Times New Roman" w:cs="Times New Roman"/>
          <w:sz w:val="20"/>
          <w:szCs w:val="20"/>
        </w:rPr>
      </w:pPr>
      <w:r>
        <w:rPr>
          <w:rFonts w:ascii="Times New Roman" w:eastAsia="Times New Roman" w:hAnsi="Times New Roman" w:cs="Times New Roman"/>
          <w:sz w:val="20"/>
          <w:szCs w:val="20"/>
        </w:rPr>
        <w:t>Digital interventions (DIs) for people with substance use disorders (SUDs) are digitalised equivalents  of traditional face-to-face therapies such as cognitive behavioural therapy (CBT). They are used to complement or temporarily replace equ</w:t>
      </w:r>
      <w:r>
        <w:rPr>
          <w:rFonts w:ascii="Times New Roman" w:eastAsia="Times New Roman" w:hAnsi="Times New Roman" w:cs="Times New Roman"/>
          <w:sz w:val="20"/>
          <w:szCs w:val="20"/>
        </w:rPr>
        <w:t>ivalent in-person interventions. With DIs being more cost-effective and 24/7 accessible, they can represent an important instrument in treating SUDs.</w:t>
      </w:r>
    </w:p>
    <w:p w14:paraId="3C9FCC78" w14:textId="77777777" w:rsidR="00260523" w:rsidRDefault="005E2232">
      <w:pPr>
        <w:ind w:firstLine="720"/>
        <w:rPr>
          <w:rFonts w:ascii="Times New Roman" w:eastAsia="Times New Roman" w:hAnsi="Times New Roman" w:cs="Times New Roman"/>
          <w:sz w:val="20"/>
          <w:szCs w:val="20"/>
        </w:rPr>
      </w:pPr>
      <w:commentRangeStart w:id="1"/>
      <w:r>
        <w:rPr>
          <w:rFonts w:ascii="Times New Roman" w:eastAsia="Times New Roman" w:hAnsi="Times New Roman" w:cs="Times New Roman"/>
          <w:sz w:val="20"/>
          <w:szCs w:val="20"/>
        </w:rPr>
        <w:t>To derive improved mental health outcomes via a DI, users need to engage with DI content to a sufficient d</w:t>
      </w:r>
      <w:r>
        <w:rPr>
          <w:rFonts w:ascii="Times New Roman" w:eastAsia="Times New Roman" w:hAnsi="Times New Roman" w:cs="Times New Roman"/>
          <w:sz w:val="20"/>
          <w:szCs w:val="20"/>
        </w:rPr>
        <w:t xml:space="preserve">egree [1]. However, maintaining user engagement has been a consistent problem for DIs for mental health [2]. </w:t>
      </w:r>
      <w:commentRangeStart w:id="2"/>
      <w:r>
        <w:rPr>
          <w:rFonts w:ascii="Times New Roman" w:eastAsia="Times New Roman" w:hAnsi="Times New Roman" w:cs="Times New Roman"/>
          <w:sz w:val="20"/>
          <w:szCs w:val="20"/>
        </w:rPr>
        <w:t>Early</w:t>
      </w:r>
      <w:commentRangeEnd w:id="2"/>
      <w:r>
        <w:commentReference w:id="2"/>
      </w:r>
      <w:r>
        <w:rPr>
          <w:rFonts w:ascii="Times New Roman" w:eastAsia="Times New Roman" w:hAnsi="Times New Roman" w:cs="Times New Roman"/>
          <w:sz w:val="20"/>
          <w:szCs w:val="20"/>
        </w:rPr>
        <w:t xml:space="preserve"> and accurate prediction of level of DI engagement could allow users at high risk of poor engagement to be identified. This could potential</w:t>
      </w:r>
      <w:r>
        <w:rPr>
          <w:rFonts w:ascii="Times New Roman" w:eastAsia="Times New Roman" w:hAnsi="Times New Roman" w:cs="Times New Roman"/>
          <w:sz w:val="20"/>
          <w:szCs w:val="20"/>
        </w:rPr>
        <w:t>ly be used to target additional support. Prediction of poor engagement on the basis of data collected early into the user journey, if feasible at first user contact with a DI, would make targeted additional support especially effective as dropout after fir</w:t>
      </w:r>
      <w:r>
        <w:rPr>
          <w:rFonts w:ascii="Times New Roman" w:eastAsia="Times New Roman" w:hAnsi="Times New Roman" w:cs="Times New Roman"/>
          <w:sz w:val="20"/>
          <w:szCs w:val="20"/>
        </w:rPr>
        <w:t>st use is a common phenomenon.</w:t>
      </w:r>
      <w:commentRangeEnd w:id="1"/>
      <w:r>
        <w:commentReference w:id="1"/>
      </w:r>
      <w:r>
        <w:rPr>
          <w:rFonts w:ascii="Times New Roman" w:eastAsia="Times New Roman" w:hAnsi="Times New Roman" w:cs="Times New Roman"/>
          <w:sz w:val="20"/>
          <w:szCs w:val="20"/>
        </w:rPr>
        <w:t xml:space="preserve"> </w:t>
      </w:r>
    </w:p>
    <w:p w14:paraId="5973FC72" w14:textId="77777777" w:rsidR="00260523" w:rsidRDefault="005E2232">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However, it is not clear if prediction is at all possible using such data, since real-world engagement may depend on multiple factors [3] that may not be reflected in a one-off clinical assessment before user engagement. </w:t>
      </w:r>
      <w:r>
        <w:rPr>
          <w:rFonts w:ascii="Times New Roman" w:eastAsia="Times New Roman" w:hAnsi="Times New Roman" w:cs="Times New Roman"/>
          <w:sz w:val="20"/>
          <w:szCs w:val="20"/>
        </w:rPr>
        <w:t xml:space="preserve">However, engagement is a prerequisite for beneficial user outcomes, and hence an important prediction target, maybe even more so than clinical outcomes of DI use which have been targeted with varying success in previous prediction studies [4]. </w:t>
      </w:r>
    </w:p>
    <w:p w14:paraId="51A88DFC" w14:textId="77777777" w:rsidR="00260523" w:rsidRDefault="005E2232">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aim of </w:t>
      </w:r>
      <w:r>
        <w:rPr>
          <w:rFonts w:ascii="Times New Roman" w:eastAsia="Times New Roman" w:hAnsi="Times New Roman" w:cs="Times New Roman"/>
          <w:sz w:val="20"/>
          <w:szCs w:val="20"/>
        </w:rPr>
        <w:t xml:space="preserve">this study is therefore to assess whether engagement with one DI called Breaking Free Online (BFO) can be predicted using data routinely collected at users’ first interaction with the programme. </w:t>
      </w:r>
    </w:p>
    <w:p w14:paraId="4A5BDDF4" w14:textId="77777777" w:rsidR="00260523" w:rsidRDefault="005E2232">
      <w:pPr>
        <w:pStyle w:val="Heading1"/>
        <w:ind w:firstLine="720"/>
      </w:pPr>
      <w:bookmarkStart w:id="3" w:name="_4d9b7hne5xwt" w:colFirst="0" w:colLast="0"/>
      <w:bookmarkEnd w:id="3"/>
      <w:r>
        <w:t>2. Methods</w:t>
      </w:r>
    </w:p>
    <w:p w14:paraId="415EB893" w14:textId="77777777" w:rsidR="00260523" w:rsidRDefault="005E2232">
      <w:pPr>
        <w:pStyle w:val="Heading2"/>
        <w:keepNext w:val="0"/>
        <w:keepLines w:val="0"/>
      </w:pPr>
      <w:bookmarkStart w:id="4" w:name="_h3d1dbuquysf" w:colFirst="0" w:colLast="0"/>
      <w:bookmarkEnd w:id="4"/>
      <w:r>
        <w:t>2.1. Source of data</w:t>
      </w:r>
    </w:p>
    <w:p w14:paraId="69DBBE8F" w14:textId="77777777" w:rsidR="00260523" w:rsidRDefault="005E223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Data were routinely collected</w:t>
      </w:r>
      <w:r>
        <w:rPr>
          <w:rFonts w:ascii="Times New Roman" w:eastAsia="Times New Roman" w:hAnsi="Times New Roman" w:cs="Times New Roman"/>
          <w:sz w:val="20"/>
          <w:szCs w:val="20"/>
        </w:rPr>
        <w:t xml:space="preserve"> from users of BFO enrolled between July 2016 and October 2022. Enrolment took place in 513 different community-based addiction services in the UK. BFO is a modular, self-guided digital CBT programme for SUDs, which for the past decade has been widely avai</w:t>
      </w:r>
      <w:r>
        <w:rPr>
          <w:rFonts w:ascii="Times New Roman" w:eastAsia="Times New Roman" w:hAnsi="Times New Roman" w:cs="Times New Roman"/>
          <w:sz w:val="20"/>
          <w:szCs w:val="20"/>
        </w:rPr>
        <w:t xml:space="preserve">lable to clients of community addiction services in the UK. Ethical approval for collection, storage and use of data accumulating from routine use of BFO </w:t>
      </w:r>
      <w:r>
        <w:rPr>
          <w:rFonts w:ascii="Times New Roman" w:eastAsia="Times New Roman" w:hAnsi="Times New Roman" w:cs="Times New Roman"/>
          <w:sz w:val="20"/>
          <w:szCs w:val="20"/>
        </w:rPr>
        <w:lastRenderedPageBreak/>
        <w:t>by clients in participating treatment services, was obtained from an NHS Research Ethics Committee (Lo</w:t>
      </w:r>
      <w:r>
        <w:rPr>
          <w:rFonts w:ascii="Times New Roman" w:eastAsia="Times New Roman" w:hAnsi="Times New Roman" w:cs="Times New Roman"/>
          <w:sz w:val="20"/>
          <w:szCs w:val="20"/>
        </w:rPr>
        <w:t>ndon – South East, 22 May 2017, reference 12/LO/0287).</w:t>
      </w:r>
    </w:p>
    <w:p w14:paraId="2E2A6804" w14:textId="77777777" w:rsidR="00260523" w:rsidRDefault="005E2232">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BFO programme features six modules; each module is split into one part </w:t>
      </w:r>
      <w:r>
        <w:rPr>
          <w:rFonts w:ascii="Times New Roman" w:eastAsia="Times New Roman" w:hAnsi="Times New Roman" w:cs="Times New Roman"/>
          <w:i/>
          <w:sz w:val="20"/>
          <w:szCs w:val="20"/>
        </w:rPr>
        <w:t>psychoeducation</w:t>
      </w:r>
      <w:r>
        <w:rPr>
          <w:rFonts w:ascii="Times New Roman" w:eastAsia="Times New Roman" w:hAnsi="Times New Roman" w:cs="Times New Roman"/>
          <w:sz w:val="20"/>
          <w:szCs w:val="20"/>
        </w:rPr>
        <w:t xml:space="preserve"> and one complementary part, </w:t>
      </w:r>
      <w:r>
        <w:rPr>
          <w:rFonts w:ascii="Times New Roman" w:eastAsia="Times New Roman" w:hAnsi="Times New Roman" w:cs="Times New Roman"/>
          <w:i/>
          <w:sz w:val="20"/>
          <w:szCs w:val="20"/>
        </w:rPr>
        <w:t>practice</w:t>
      </w:r>
      <w:r>
        <w:rPr>
          <w:rFonts w:ascii="Times New Roman" w:eastAsia="Times New Roman" w:hAnsi="Times New Roman" w:cs="Times New Roman"/>
          <w:sz w:val="20"/>
          <w:szCs w:val="20"/>
        </w:rPr>
        <w:t xml:space="preserve">, applying what was learned in psychoeducation to one’s own life. These subparts are subsequently referred to as “strategies”, specifically, </w:t>
      </w:r>
      <w:r>
        <w:rPr>
          <w:rFonts w:ascii="Times New Roman" w:eastAsia="Times New Roman" w:hAnsi="Times New Roman" w:cs="Times New Roman"/>
          <w:i/>
          <w:sz w:val="20"/>
          <w:szCs w:val="20"/>
        </w:rPr>
        <w:t>information strategies</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action strategies</w:t>
      </w:r>
      <w:r>
        <w:rPr>
          <w:rFonts w:ascii="Times New Roman" w:eastAsia="Times New Roman" w:hAnsi="Times New Roman" w:cs="Times New Roman"/>
          <w:sz w:val="20"/>
          <w:szCs w:val="20"/>
        </w:rPr>
        <w:t>.</w:t>
      </w:r>
    </w:p>
    <w:p w14:paraId="2BE522CB" w14:textId="77777777" w:rsidR="00260523" w:rsidRDefault="005E2232">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Users are required to complete a baseline assessment so that modules </w:t>
      </w:r>
      <w:r>
        <w:rPr>
          <w:rFonts w:ascii="Times New Roman" w:eastAsia="Times New Roman" w:hAnsi="Times New Roman" w:cs="Times New Roman"/>
          <w:sz w:val="20"/>
          <w:szCs w:val="20"/>
        </w:rPr>
        <w:t>can later be recommended to them. The baseline assessment includes four validated questionnaires designed to measure different dimensions of SUDs: (i) the Severity of Dependence Scale [5], (ii) the Patient Health Questionnaire 4 [6], (iii) the World Health</w:t>
      </w:r>
      <w:r>
        <w:rPr>
          <w:rFonts w:ascii="Times New Roman" w:eastAsia="Times New Roman" w:hAnsi="Times New Roman" w:cs="Times New Roman"/>
          <w:sz w:val="20"/>
          <w:szCs w:val="20"/>
        </w:rPr>
        <w:t xml:space="preserve"> Organization Quality of Life measure (items 1, 2, 17, 18,  and 20) [7] and (iv) the Recovery Progression Measure [8]. Responses to questions were recorded on 2-, 4-, 5- and 11-point Likert scales, respectively. In addition, the baseline assessment also re</w:t>
      </w:r>
      <w:r>
        <w:rPr>
          <w:rFonts w:ascii="Times New Roman" w:eastAsia="Times New Roman" w:hAnsi="Times New Roman" w:cs="Times New Roman"/>
          <w:sz w:val="20"/>
          <w:szCs w:val="20"/>
        </w:rPr>
        <w:t>corded user age, gender, ethnicity, abused substances, substance-using days in the preceding week and the user’s target for substance-free days per week.</w:t>
      </w:r>
    </w:p>
    <w:p w14:paraId="10748836" w14:textId="77777777" w:rsidR="00260523" w:rsidRDefault="005E2232">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Users struggling with both alcohol and drug dependence are required to answer questions on their alcoh</w:t>
      </w:r>
      <w:r>
        <w:rPr>
          <w:rFonts w:ascii="Times New Roman" w:eastAsia="Times New Roman" w:hAnsi="Times New Roman" w:cs="Times New Roman"/>
          <w:sz w:val="20"/>
          <w:szCs w:val="20"/>
        </w:rPr>
        <w:t>ol and drug dependence separately. For our study we only used answers to questions on the substance labeled as the primary dependence. If users had not indicated which substance was their primary one, primacy was determined through the highest total SDS sc</w:t>
      </w:r>
      <w:r>
        <w:rPr>
          <w:rFonts w:ascii="Times New Roman" w:eastAsia="Times New Roman" w:hAnsi="Times New Roman" w:cs="Times New Roman"/>
          <w:sz w:val="20"/>
          <w:szCs w:val="20"/>
        </w:rPr>
        <w:t xml:space="preserve">ore, or if these were equal, through a greater number of substance-using days per week. If these were again equal for both substances, primacy was chosen at random. </w:t>
      </w:r>
    </w:p>
    <w:p w14:paraId="619A3783" w14:textId="77777777" w:rsidR="00260523" w:rsidRDefault="005E2232">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to the assessment questionnaire data, dates of user assessments as well as mod</w:t>
      </w:r>
      <w:r>
        <w:rPr>
          <w:rFonts w:ascii="Times New Roman" w:eastAsia="Times New Roman" w:hAnsi="Times New Roman" w:cs="Times New Roman"/>
          <w:sz w:val="20"/>
          <w:szCs w:val="20"/>
        </w:rPr>
        <w:t xml:space="preserve">ule completion data, specifically the number of completions for the </w:t>
      </w:r>
      <w:r>
        <w:rPr>
          <w:rFonts w:ascii="Times New Roman" w:eastAsia="Times New Roman" w:hAnsi="Times New Roman" w:cs="Times New Roman"/>
          <w:i/>
          <w:sz w:val="20"/>
          <w:szCs w:val="20"/>
        </w:rPr>
        <w:t>psychoeducation</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practice</w:t>
      </w:r>
      <w:r>
        <w:rPr>
          <w:rFonts w:ascii="Times New Roman" w:eastAsia="Times New Roman" w:hAnsi="Times New Roman" w:cs="Times New Roman"/>
          <w:sz w:val="20"/>
          <w:szCs w:val="20"/>
        </w:rPr>
        <w:t xml:space="preserve"> part of each programme module and the date of its most recent completion, were also available.</w:t>
      </w:r>
    </w:p>
    <w:p w14:paraId="745089C2" w14:textId="77777777" w:rsidR="00260523" w:rsidRDefault="005E2232">
      <w:pPr>
        <w:pStyle w:val="Heading2"/>
        <w:keepNext w:val="0"/>
        <w:keepLines w:val="0"/>
      </w:pPr>
      <w:bookmarkStart w:id="5" w:name="_25xfaf39prhr" w:colFirst="0" w:colLast="0"/>
      <w:bookmarkEnd w:id="5"/>
      <w:r>
        <w:t>2.2. Predictors</w:t>
      </w:r>
    </w:p>
    <w:p w14:paraId="50C1CA44" w14:textId="77777777" w:rsidR="00260523" w:rsidRDefault="005E2232">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feature set we used for the development of a prediction model of BFO engagement comprises all 62 items corresponding to every question in th</w:t>
      </w:r>
      <w:r>
        <w:rPr>
          <w:rFonts w:ascii="Times New Roman" w:eastAsia="Times New Roman" w:hAnsi="Times New Roman" w:cs="Times New Roman"/>
          <w:sz w:val="20"/>
          <w:szCs w:val="20"/>
        </w:rPr>
        <w:t>e baseline assessment and a set of derived variables. We derived the following variables: (1) baseline abstinence defined as zero substance-using days per week, (2) the number of days from registration to first assessment completion, (3) the number of clin</w:t>
      </w:r>
      <w:r>
        <w:rPr>
          <w:rFonts w:ascii="Times New Roman" w:eastAsia="Times New Roman" w:hAnsi="Times New Roman" w:cs="Times New Roman"/>
          <w:sz w:val="20"/>
          <w:szCs w:val="20"/>
        </w:rPr>
        <w:t>ical complexity inducing factors present for a user (counting in the presence of financial difficulties, cravings, difficulties with physical health, at work, or with housing) and (4) cutoff-based variables on anxiety, depression and substance dependence.</w:t>
      </w:r>
    </w:p>
    <w:p w14:paraId="35797708" w14:textId="77777777" w:rsidR="00260523" w:rsidRDefault="005E2232">
      <w:pPr>
        <w:pStyle w:val="Heading2"/>
        <w:keepNext w:val="0"/>
        <w:keepLines w:val="0"/>
      </w:pPr>
      <w:bookmarkStart w:id="6" w:name="_urgc1r99nakt" w:colFirst="0" w:colLast="0"/>
      <w:bookmarkEnd w:id="6"/>
      <w:r>
        <w:t>2.3. Outcomes</w:t>
      </w:r>
    </w:p>
    <w:p w14:paraId="0FD85011" w14:textId="77777777" w:rsidR="00260523" w:rsidRDefault="005E2232">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used 9 derived variables as continuous outcome measures. Each outcome measured a different aspect of user engagement, as follows: (1) the number of days from the first to the last use event, subsequently referred to as the number of access</w:t>
      </w:r>
      <w:r>
        <w:rPr>
          <w:rFonts w:ascii="Times New Roman" w:eastAsia="Times New Roman" w:hAnsi="Times New Roman" w:cs="Times New Roman"/>
          <w:sz w:val="20"/>
          <w:szCs w:val="20"/>
        </w:rPr>
        <w:t xml:space="preserve">ed days, (2) the number of strategies completed, (3) the number of </w:t>
      </w:r>
      <w:r>
        <w:rPr>
          <w:rFonts w:ascii="Times New Roman" w:eastAsia="Times New Roman" w:hAnsi="Times New Roman" w:cs="Times New Roman"/>
          <w:i/>
          <w:sz w:val="20"/>
          <w:szCs w:val="20"/>
        </w:rPr>
        <w:t>information strategies</w:t>
      </w:r>
      <w:r>
        <w:rPr>
          <w:rFonts w:ascii="Times New Roman" w:eastAsia="Times New Roman" w:hAnsi="Times New Roman" w:cs="Times New Roman"/>
          <w:sz w:val="20"/>
          <w:szCs w:val="20"/>
        </w:rPr>
        <w:t xml:space="preserve"> completed, (4) the number of </w:t>
      </w:r>
      <w:r>
        <w:rPr>
          <w:rFonts w:ascii="Times New Roman" w:eastAsia="Times New Roman" w:hAnsi="Times New Roman" w:cs="Times New Roman"/>
          <w:i/>
          <w:sz w:val="20"/>
          <w:szCs w:val="20"/>
        </w:rPr>
        <w:t>action strategies</w:t>
      </w:r>
      <w:r>
        <w:rPr>
          <w:rFonts w:ascii="Times New Roman" w:eastAsia="Times New Roman" w:hAnsi="Times New Roman" w:cs="Times New Roman"/>
          <w:sz w:val="20"/>
          <w:szCs w:val="20"/>
        </w:rPr>
        <w:t xml:space="preserve"> completed, (5) the number of use events (all assessments + strategies completed), (6) the use rate (number of use event</w:t>
      </w:r>
      <w:r>
        <w:rPr>
          <w:rFonts w:ascii="Times New Roman" w:eastAsia="Times New Roman" w:hAnsi="Times New Roman" w:cs="Times New Roman"/>
          <w:sz w:val="20"/>
          <w:szCs w:val="20"/>
        </w:rPr>
        <w:t>s / number of accessed days), (7) the percentage of days actively engaged (with the number of days on which an assessment was completed - which empirically fall together with known days of module completion in 67% percent of cases - regarded as active enga</w:t>
      </w:r>
      <w:r>
        <w:rPr>
          <w:rFonts w:ascii="Times New Roman" w:eastAsia="Times New Roman" w:hAnsi="Times New Roman" w:cs="Times New Roman"/>
          <w:sz w:val="20"/>
          <w:szCs w:val="20"/>
        </w:rPr>
        <w:t>gement), (8) the median intermission length in days (with days on which no active engagement was registered described as intermission days) and (9) the mean absolute deviation (MAD) intermission length. Log-transformation was applied to all these continuou</w:t>
      </w:r>
      <w:r>
        <w:rPr>
          <w:rFonts w:ascii="Times New Roman" w:eastAsia="Times New Roman" w:hAnsi="Times New Roman" w:cs="Times New Roman"/>
          <w:sz w:val="20"/>
          <w:szCs w:val="20"/>
        </w:rPr>
        <w:t>s outcomes. In addition, we used the completion of 8</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or more strategies as a binary outcome variable. We used this threshold because 8 sessions was the dose of talking therapy commonly received by patients completing a course of treatment through the NHS i</w:t>
      </w:r>
      <w:r>
        <w:rPr>
          <w:rFonts w:ascii="Times New Roman" w:eastAsia="Times New Roman" w:hAnsi="Times New Roman" w:cs="Times New Roman"/>
          <w:sz w:val="20"/>
          <w:szCs w:val="20"/>
        </w:rPr>
        <w:t xml:space="preserve">n England [9]. </w:t>
      </w:r>
    </w:p>
    <w:p w14:paraId="78844DB3" w14:textId="77777777" w:rsidR="00260523" w:rsidRDefault="005E2232">
      <w:pPr>
        <w:pStyle w:val="Heading2"/>
        <w:keepNext w:val="0"/>
        <w:keepLines w:val="0"/>
      </w:pPr>
      <w:bookmarkStart w:id="7" w:name="_fzwntwikg0ix" w:colFirst="0" w:colLast="0"/>
      <w:bookmarkEnd w:id="7"/>
      <w:r>
        <w:t xml:space="preserve">2.4. </w:t>
      </w:r>
      <w:commentRangeStart w:id="8"/>
      <w:r>
        <w:t>Statistical analysis and missing data</w:t>
      </w:r>
      <w:commentRangeEnd w:id="8"/>
      <w:r>
        <w:commentReference w:id="8"/>
      </w:r>
    </w:p>
    <w:p w14:paraId="06A5CEB5" w14:textId="77777777" w:rsidR="00260523" w:rsidRDefault="005E2232">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predicted the 9 continuous outcomes and 1 binary outcome independently, using random forests and the XGBoost algorithm with 10-fold cross validation. Stratification was applied to the target </w:t>
      </w:r>
      <w:r>
        <w:rPr>
          <w:rFonts w:ascii="Times New Roman" w:eastAsia="Times New Roman" w:hAnsi="Times New Roman" w:cs="Times New Roman"/>
          <w:sz w:val="20"/>
          <w:szCs w:val="20"/>
        </w:rPr>
        <w:t>variable, with numeric strata being binned into quartiles. Both algorithms were used out-of-the-box without hyperparameter tuning. In the case of XGBoost, all discrete features were one-hot-encoded. The average area under the receiver operating curve was u</w:t>
      </w:r>
      <w:r>
        <w:rPr>
          <w:rFonts w:ascii="Times New Roman" w:eastAsia="Times New Roman" w:hAnsi="Times New Roman" w:cs="Times New Roman"/>
          <w:sz w:val="20"/>
          <w:szCs w:val="20"/>
        </w:rPr>
        <w:t>sed as a measure of predictive performance for binary engagement outcome variables. Correlations between the observed and predicted values served as an assessment of predictive performance for the continuous engagement outcome variables. The average root m</w:t>
      </w:r>
      <w:r>
        <w:rPr>
          <w:rFonts w:ascii="Times New Roman" w:eastAsia="Times New Roman" w:hAnsi="Times New Roman" w:cs="Times New Roman"/>
          <w:sz w:val="20"/>
          <w:szCs w:val="20"/>
        </w:rPr>
        <w:t xml:space="preserve">ean squared error (RMSE) was used to compare predictive performance between random forests and the XGBoost algorithm. We removed data from users who </w:t>
      </w:r>
      <w:r>
        <w:rPr>
          <w:rFonts w:ascii="Times New Roman" w:eastAsia="Times New Roman" w:hAnsi="Times New Roman" w:cs="Times New Roman"/>
          <w:sz w:val="20"/>
          <w:szCs w:val="20"/>
        </w:rPr>
        <w:lastRenderedPageBreak/>
        <w:t xml:space="preserve">had &gt;80% data missing on their baseline assessment (n = 706) as multiple imputation would be difficult for </w:t>
      </w:r>
      <w:r>
        <w:rPr>
          <w:rFonts w:ascii="Times New Roman" w:eastAsia="Times New Roman" w:hAnsi="Times New Roman" w:cs="Times New Roman"/>
          <w:sz w:val="20"/>
          <w:szCs w:val="20"/>
        </w:rPr>
        <w:t>these users. For the remainder of the data, we opted for a complete case analysis as only 5% of these cases had incomplete data (except for intermission length related outcomes which were only available for those updating their assessment at least once), a</w:t>
      </w:r>
      <w:r>
        <w:rPr>
          <w:rFonts w:ascii="Times New Roman" w:eastAsia="Times New Roman" w:hAnsi="Times New Roman" w:cs="Times New Roman"/>
          <w:sz w:val="20"/>
          <w:szCs w:val="20"/>
        </w:rPr>
        <w:t>nd &lt; 4% of cells were missing in total. All analyses were conducted using R (version 4.2.1), and code is available at https://github.com/franziskagunther/predict-engagement.</w:t>
      </w:r>
    </w:p>
    <w:p w14:paraId="21F7A0D7" w14:textId="77777777" w:rsidR="00260523" w:rsidRDefault="005E2232">
      <w:pPr>
        <w:pStyle w:val="Heading1"/>
        <w:keepNext w:val="0"/>
        <w:keepLines w:val="0"/>
        <w:spacing w:before="480"/>
      </w:pPr>
      <w:bookmarkStart w:id="9" w:name="_7ygas157kp4b" w:colFirst="0" w:colLast="0"/>
      <w:bookmarkEnd w:id="9"/>
      <w:r>
        <w:t xml:space="preserve">3. </w:t>
      </w:r>
      <w:commentRangeStart w:id="10"/>
      <w:r>
        <w:t>Results</w:t>
      </w:r>
      <w:commentRangeEnd w:id="10"/>
      <w:r>
        <w:commentReference w:id="10"/>
      </w:r>
    </w:p>
    <w:p w14:paraId="33E21C97" w14:textId="77777777" w:rsidR="00260523" w:rsidRDefault="005E2232">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We removed users who were </w:t>
      </w:r>
      <w:r>
        <w:rPr>
          <w:rFonts w:ascii="Times New Roman" w:eastAsia="Times New Roman" w:hAnsi="Times New Roman" w:cs="Times New Roman"/>
          <w:sz w:val="20"/>
          <w:szCs w:val="20"/>
          <w:highlight w:val="white"/>
        </w:rPr>
        <w:t>younger than</w:t>
      </w:r>
      <w:r>
        <w:rPr>
          <w:rFonts w:ascii="Times New Roman" w:eastAsia="Times New Roman" w:hAnsi="Times New Roman" w:cs="Times New Roman"/>
          <w:sz w:val="20"/>
          <w:szCs w:val="20"/>
        </w:rPr>
        <w:t xml:space="preserve"> 18 (</w:t>
      </w:r>
      <w:commentRangeStart w:id="11"/>
      <w:r>
        <w:rPr>
          <w:rFonts w:ascii="Times New Roman" w:eastAsia="Times New Roman" w:hAnsi="Times New Roman" w:cs="Times New Roman"/>
          <w:sz w:val="20"/>
          <w:szCs w:val="20"/>
        </w:rPr>
        <w:t>n</w:t>
      </w:r>
      <w:commentRangeEnd w:id="11"/>
      <w:r>
        <w:commentReference w:id="11"/>
      </w:r>
      <w:r>
        <w:rPr>
          <w:rFonts w:ascii="Times New Roman" w:eastAsia="Times New Roman" w:hAnsi="Times New Roman" w:cs="Times New Roman"/>
          <w:sz w:val="20"/>
          <w:szCs w:val="20"/>
        </w:rPr>
        <w:t xml:space="preserve"> = 82) or older than </w:t>
      </w:r>
      <w:r>
        <w:rPr>
          <w:rFonts w:ascii="Times New Roman" w:eastAsia="Times New Roman" w:hAnsi="Times New Roman" w:cs="Times New Roman"/>
          <w:sz w:val="20"/>
          <w:szCs w:val="20"/>
        </w:rPr>
        <w:t>89 years (n = 3). We also excluded users reporting alcohol consumption of more than 100 standard units of alcohol on a typical day (n = 88), and those reporting a goal of increasing their substance consumption (n = 1314, possibly due to erroneous user inte</w:t>
      </w:r>
      <w:r>
        <w:rPr>
          <w:rFonts w:ascii="Times New Roman" w:eastAsia="Times New Roman" w:hAnsi="Times New Roman" w:cs="Times New Roman"/>
          <w:sz w:val="20"/>
          <w:szCs w:val="20"/>
        </w:rPr>
        <w:t>rpretation of item as the desired number of substance-consuming instead of substance-free days). Finally, we excluded users whose reports of daily drug consumption was deemed to be clinically infeasible (n = 4). The final dataset contained data from 22,796</w:t>
      </w:r>
      <w:r>
        <w:rPr>
          <w:rFonts w:ascii="Times New Roman" w:eastAsia="Times New Roman" w:hAnsi="Times New Roman" w:cs="Times New Roman"/>
          <w:sz w:val="20"/>
          <w:szCs w:val="20"/>
        </w:rPr>
        <w:t xml:space="preserve"> users. Table 1 summarises their baseline characteristics</w:t>
      </w:r>
      <w:r>
        <w:rPr>
          <w:rFonts w:ascii="Times New Roman" w:eastAsia="Times New Roman" w:hAnsi="Times New Roman" w:cs="Times New Roman"/>
          <w:sz w:val="20"/>
          <w:szCs w:val="20"/>
          <w:highlight w:val="white"/>
        </w:rPr>
        <w:t>.</w:t>
      </w:r>
    </w:p>
    <w:p w14:paraId="046FA773" w14:textId="77777777" w:rsidR="00260523" w:rsidRDefault="005E2232">
      <w:pPr>
        <w:spacing w:before="80" w:after="80"/>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highlight w:val="white"/>
        </w:rPr>
        <w:t>Table 1.</w:t>
      </w:r>
      <w:r>
        <w:rPr>
          <w:rFonts w:ascii="Times New Roman" w:eastAsia="Times New Roman" w:hAnsi="Times New Roman" w:cs="Times New Roman"/>
          <w:sz w:val="16"/>
          <w:szCs w:val="16"/>
        </w:rPr>
        <w:t xml:space="preserve"> User characteristics at baseline.</w:t>
      </w:r>
    </w:p>
    <w:tbl>
      <w:tblPr>
        <w:tblStyle w:val="a"/>
        <w:tblW w:w="8805" w:type="dxa"/>
        <w:tblBorders>
          <w:top w:val="nil"/>
          <w:left w:val="nil"/>
          <w:bottom w:val="nil"/>
          <w:right w:val="nil"/>
          <w:insideH w:val="nil"/>
          <w:insideV w:val="nil"/>
        </w:tblBorders>
        <w:tblLayout w:type="fixed"/>
        <w:tblLook w:val="0600" w:firstRow="0" w:lastRow="0" w:firstColumn="0" w:lastColumn="0" w:noHBand="1" w:noVBand="1"/>
      </w:tblPr>
      <w:tblGrid>
        <w:gridCol w:w="4495"/>
        <w:gridCol w:w="2195"/>
        <w:gridCol w:w="2115"/>
      </w:tblGrid>
      <w:tr w:rsidR="00260523" w14:paraId="4D156DB5" w14:textId="77777777">
        <w:trPr>
          <w:trHeight w:val="410"/>
        </w:trPr>
        <w:tc>
          <w:tcPr>
            <w:tcW w:w="4494" w:type="dxa"/>
            <w:tcBorders>
              <w:top w:val="single" w:sz="8" w:space="0" w:color="000000"/>
              <w:left w:val="nil"/>
              <w:bottom w:val="single" w:sz="8" w:space="0" w:color="000000"/>
              <w:right w:val="nil"/>
            </w:tcBorders>
            <w:tcMar>
              <w:top w:w="100" w:type="dxa"/>
              <w:left w:w="100" w:type="dxa"/>
              <w:bottom w:w="100" w:type="dxa"/>
              <w:right w:w="100" w:type="dxa"/>
            </w:tcMar>
          </w:tcPr>
          <w:p w14:paraId="4A778B0B" w14:textId="77777777" w:rsidR="00260523" w:rsidRDefault="005E2232">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Characteristic</w:t>
            </w:r>
          </w:p>
        </w:tc>
        <w:tc>
          <w:tcPr>
            <w:tcW w:w="2195" w:type="dxa"/>
            <w:tcBorders>
              <w:top w:val="single" w:sz="8" w:space="0" w:color="000000"/>
              <w:left w:val="nil"/>
              <w:bottom w:val="single" w:sz="8" w:space="0" w:color="000000"/>
              <w:right w:val="nil"/>
            </w:tcBorders>
            <w:tcMar>
              <w:top w:w="100" w:type="dxa"/>
              <w:left w:w="100" w:type="dxa"/>
              <w:bottom w:w="100" w:type="dxa"/>
              <w:right w:w="100" w:type="dxa"/>
            </w:tcMar>
          </w:tcPr>
          <w:p w14:paraId="671DFB89" w14:textId="77777777" w:rsidR="00260523" w:rsidRDefault="005E2232">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Statistic/Label</w:t>
            </w:r>
          </w:p>
        </w:tc>
        <w:tc>
          <w:tcPr>
            <w:tcW w:w="2115" w:type="dxa"/>
            <w:tcBorders>
              <w:top w:val="single" w:sz="8" w:space="0" w:color="000000"/>
              <w:left w:val="nil"/>
              <w:bottom w:val="single" w:sz="8" w:space="0" w:color="000000"/>
              <w:right w:val="nil"/>
            </w:tcBorders>
            <w:tcMar>
              <w:top w:w="100" w:type="dxa"/>
              <w:left w:w="100" w:type="dxa"/>
              <w:bottom w:w="100" w:type="dxa"/>
              <w:right w:w="100" w:type="dxa"/>
            </w:tcMar>
          </w:tcPr>
          <w:p w14:paraId="0447AF1C" w14:textId="77777777" w:rsidR="00260523" w:rsidRDefault="005E2232">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Value</w:t>
            </w:r>
          </w:p>
        </w:tc>
      </w:tr>
      <w:tr w:rsidR="00260523" w14:paraId="626BC459" w14:textId="77777777">
        <w:trPr>
          <w:trHeight w:val="395"/>
        </w:trPr>
        <w:tc>
          <w:tcPr>
            <w:tcW w:w="4494" w:type="dxa"/>
            <w:tcBorders>
              <w:top w:val="nil"/>
              <w:left w:val="nil"/>
              <w:bottom w:val="nil"/>
              <w:right w:val="nil"/>
            </w:tcBorders>
            <w:tcMar>
              <w:top w:w="100" w:type="dxa"/>
              <w:left w:w="100" w:type="dxa"/>
              <w:bottom w:w="100" w:type="dxa"/>
              <w:right w:w="100" w:type="dxa"/>
            </w:tcMar>
          </w:tcPr>
          <w:p w14:paraId="4A1E9CDC"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Age in years</w:t>
            </w:r>
          </w:p>
        </w:tc>
        <w:tc>
          <w:tcPr>
            <w:tcW w:w="2195" w:type="dxa"/>
            <w:tcBorders>
              <w:top w:val="nil"/>
              <w:left w:val="nil"/>
              <w:bottom w:val="nil"/>
              <w:right w:val="nil"/>
            </w:tcBorders>
            <w:tcMar>
              <w:top w:w="100" w:type="dxa"/>
              <w:left w:w="100" w:type="dxa"/>
              <w:bottom w:w="100" w:type="dxa"/>
              <w:right w:w="100" w:type="dxa"/>
            </w:tcMar>
          </w:tcPr>
          <w:p w14:paraId="1374712D"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mean (SD, range)</w:t>
            </w:r>
          </w:p>
        </w:tc>
        <w:tc>
          <w:tcPr>
            <w:tcW w:w="2115" w:type="dxa"/>
            <w:tcBorders>
              <w:top w:val="nil"/>
              <w:left w:val="nil"/>
              <w:bottom w:val="nil"/>
              <w:right w:val="nil"/>
            </w:tcBorders>
            <w:tcMar>
              <w:top w:w="100" w:type="dxa"/>
              <w:left w:w="100" w:type="dxa"/>
              <w:bottom w:w="100" w:type="dxa"/>
              <w:right w:w="100" w:type="dxa"/>
            </w:tcMar>
          </w:tcPr>
          <w:p w14:paraId="7526893C"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40.1 (11.7, 18 - 84)</w:t>
            </w:r>
          </w:p>
        </w:tc>
      </w:tr>
      <w:tr w:rsidR="00260523" w14:paraId="0CF03CB6" w14:textId="77777777">
        <w:trPr>
          <w:trHeight w:val="380"/>
        </w:trPr>
        <w:tc>
          <w:tcPr>
            <w:tcW w:w="4494" w:type="dxa"/>
            <w:tcBorders>
              <w:top w:val="nil"/>
              <w:left w:val="nil"/>
              <w:bottom w:val="nil"/>
              <w:right w:val="nil"/>
            </w:tcBorders>
            <w:tcMar>
              <w:top w:w="100" w:type="dxa"/>
              <w:left w:w="100" w:type="dxa"/>
              <w:bottom w:w="100" w:type="dxa"/>
              <w:right w:w="100" w:type="dxa"/>
            </w:tcMar>
          </w:tcPr>
          <w:p w14:paraId="5B58666B"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Gender</w:t>
            </w:r>
          </w:p>
        </w:tc>
        <w:tc>
          <w:tcPr>
            <w:tcW w:w="2195" w:type="dxa"/>
            <w:tcBorders>
              <w:top w:val="nil"/>
              <w:left w:val="nil"/>
              <w:bottom w:val="nil"/>
              <w:right w:val="nil"/>
            </w:tcBorders>
            <w:tcMar>
              <w:top w:w="100" w:type="dxa"/>
              <w:left w:w="100" w:type="dxa"/>
              <w:bottom w:w="100" w:type="dxa"/>
              <w:right w:w="100" w:type="dxa"/>
            </w:tcMar>
          </w:tcPr>
          <w:p w14:paraId="695DF9C6"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Female</w:t>
            </w:r>
          </w:p>
          <w:p w14:paraId="55441824"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Male</w:t>
            </w:r>
          </w:p>
          <w:p w14:paraId="305EF68B"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Other </w:t>
            </w:r>
          </w:p>
        </w:tc>
        <w:tc>
          <w:tcPr>
            <w:tcW w:w="2115" w:type="dxa"/>
            <w:tcBorders>
              <w:top w:val="nil"/>
              <w:left w:val="nil"/>
              <w:bottom w:val="nil"/>
              <w:right w:val="nil"/>
            </w:tcBorders>
            <w:tcMar>
              <w:top w:w="100" w:type="dxa"/>
              <w:left w:w="100" w:type="dxa"/>
              <w:bottom w:w="100" w:type="dxa"/>
              <w:right w:w="100" w:type="dxa"/>
            </w:tcMar>
          </w:tcPr>
          <w:p w14:paraId="462507B1"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47.1% (10,745)</w:t>
            </w:r>
          </w:p>
          <w:p w14:paraId="15A4D8EF"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52.5% (11,967)</w:t>
            </w:r>
          </w:p>
          <w:p w14:paraId="7023152C"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0.3% (79)</w:t>
            </w:r>
          </w:p>
        </w:tc>
      </w:tr>
      <w:tr w:rsidR="00260523" w14:paraId="6D002092" w14:textId="77777777">
        <w:trPr>
          <w:trHeight w:val="380"/>
        </w:trPr>
        <w:tc>
          <w:tcPr>
            <w:tcW w:w="4494" w:type="dxa"/>
            <w:tcBorders>
              <w:top w:val="nil"/>
              <w:left w:val="nil"/>
              <w:bottom w:val="nil"/>
              <w:right w:val="nil"/>
            </w:tcBorders>
            <w:tcMar>
              <w:top w:w="100" w:type="dxa"/>
              <w:left w:w="100" w:type="dxa"/>
              <w:bottom w:w="100" w:type="dxa"/>
              <w:right w:w="100" w:type="dxa"/>
            </w:tcMar>
          </w:tcPr>
          <w:p w14:paraId="7755D22E"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Ethnicity</w:t>
            </w:r>
          </w:p>
        </w:tc>
        <w:tc>
          <w:tcPr>
            <w:tcW w:w="2195" w:type="dxa"/>
            <w:tcBorders>
              <w:top w:val="nil"/>
              <w:left w:val="nil"/>
              <w:bottom w:val="nil"/>
              <w:right w:val="nil"/>
            </w:tcBorders>
            <w:tcMar>
              <w:top w:w="100" w:type="dxa"/>
              <w:left w:w="100" w:type="dxa"/>
              <w:bottom w:w="100" w:type="dxa"/>
              <w:right w:w="100" w:type="dxa"/>
            </w:tcMar>
          </w:tcPr>
          <w:p w14:paraId="326D142A"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White</w:t>
            </w:r>
          </w:p>
          <w:p w14:paraId="1DAB6700"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Asian / Asian British</w:t>
            </w:r>
          </w:p>
          <w:p w14:paraId="539B3960"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Black / Black British</w:t>
            </w:r>
          </w:p>
          <w:p w14:paraId="04F4F191"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Mixed</w:t>
            </w:r>
          </w:p>
          <w:p w14:paraId="43E40B69"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Other</w:t>
            </w:r>
          </w:p>
        </w:tc>
        <w:tc>
          <w:tcPr>
            <w:tcW w:w="2115" w:type="dxa"/>
            <w:tcBorders>
              <w:top w:val="nil"/>
              <w:left w:val="nil"/>
              <w:bottom w:val="nil"/>
              <w:right w:val="nil"/>
            </w:tcBorders>
            <w:tcMar>
              <w:top w:w="100" w:type="dxa"/>
              <w:left w:w="100" w:type="dxa"/>
              <w:bottom w:w="100" w:type="dxa"/>
              <w:right w:w="100" w:type="dxa"/>
            </w:tcMar>
          </w:tcPr>
          <w:p w14:paraId="1E969CC7" w14:textId="77777777" w:rsidR="00260523" w:rsidRDefault="005E2232">
            <w:pPr>
              <w:pBdr>
                <w:top w:val="nil"/>
                <w:left w:val="nil"/>
                <w:bottom w:val="nil"/>
                <w:right w:val="nil"/>
                <w:between w:val="nil"/>
              </w:pBd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93% (21,207)</w:t>
            </w:r>
          </w:p>
          <w:p w14:paraId="13094BC6"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1.9% (426)</w:t>
            </w:r>
          </w:p>
          <w:p w14:paraId="66AC975C"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1.7% (382)</w:t>
            </w:r>
          </w:p>
          <w:p w14:paraId="0637999D"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2.7% (626)</w:t>
            </w:r>
          </w:p>
          <w:p w14:paraId="1E0CD2CF"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0.7% (150)</w:t>
            </w:r>
          </w:p>
        </w:tc>
      </w:tr>
      <w:tr w:rsidR="00260523" w14:paraId="63F84539" w14:textId="77777777">
        <w:trPr>
          <w:trHeight w:val="380"/>
        </w:trPr>
        <w:tc>
          <w:tcPr>
            <w:tcW w:w="4494" w:type="dxa"/>
            <w:tcBorders>
              <w:top w:val="nil"/>
              <w:left w:val="nil"/>
              <w:bottom w:val="nil"/>
              <w:right w:val="nil"/>
            </w:tcBorders>
            <w:tcMar>
              <w:top w:w="100" w:type="dxa"/>
              <w:left w:w="100" w:type="dxa"/>
              <w:bottom w:w="100" w:type="dxa"/>
              <w:right w:w="100" w:type="dxa"/>
            </w:tcMar>
          </w:tcPr>
          <w:p w14:paraId="38EE64EB"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Primary substances</w:t>
            </w:r>
          </w:p>
        </w:tc>
        <w:tc>
          <w:tcPr>
            <w:tcW w:w="2195" w:type="dxa"/>
            <w:tcBorders>
              <w:top w:val="nil"/>
              <w:left w:val="nil"/>
              <w:bottom w:val="nil"/>
              <w:right w:val="nil"/>
            </w:tcBorders>
            <w:tcMar>
              <w:top w:w="100" w:type="dxa"/>
              <w:left w:w="100" w:type="dxa"/>
              <w:bottom w:w="100" w:type="dxa"/>
              <w:right w:w="100" w:type="dxa"/>
            </w:tcMar>
          </w:tcPr>
          <w:p w14:paraId="2CA26A28"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Alcohol</w:t>
            </w:r>
          </w:p>
          <w:p w14:paraId="6DCF51C0"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Cocaine</w:t>
            </w:r>
          </w:p>
          <w:p w14:paraId="45802F0E"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Marijuana</w:t>
            </w:r>
          </w:p>
          <w:p w14:paraId="619A131C"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Heroin</w:t>
            </w:r>
          </w:p>
          <w:p w14:paraId="6EDC1001"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Crack</w:t>
            </w:r>
          </w:p>
          <w:p w14:paraId="0B5EF9B7"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Other (46 other substances)</w:t>
            </w:r>
          </w:p>
        </w:tc>
        <w:tc>
          <w:tcPr>
            <w:tcW w:w="2115" w:type="dxa"/>
            <w:tcBorders>
              <w:top w:val="nil"/>
              <w:left w:val="nil"/>
              <w:bottom w:val="nil"/>
              <w:right w:val="nil"/>
            </w:tcBorders>
            <w:tcMar>
              <w:top w:w="100" w:type="dxa"/>
              <w:left w:w="100" w:type="dxa"/>
              <w:bottom w:w="100" w:type="dxa"/>
              <w:right w:w="100" w:type="dxa"/>
            </w:tcMar>
          </w:tcPr>
          <w:p w14:paraId="559EA4FD" w14:textId="77777777" w:rsidR="00260523" w:rsidRDefault="005E2232">
            <w:pPr>
              <w:pBdr>
                <w:top w:val="nil"/>
                <w:left w:val="nil"/>
                <w:bottom w:val="nil"/>
                <w:right w:val="nil"/>
                <w:between w:val="nil"/>
              </w:pBd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63.8% (14,533)</w:t>
            </w:r>
          </w:p>
          <w:p w14:paraId="422C7100"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11.7% (2,6</w:t>
            </w:r>
            <w:r>
              <w:rPr>
                <w:rFonts w:ascii="Times New Roman" w:eastAsia="Times New Roman" w:hAnsi="Times New Roman" w:cs="Times New Roman"/>
                <w:sz w:val="16"/>
                <w:szCs w:val="16"/>
                <w:highlight w:val="white"/>
              </w:rPr>
              <w:t>59)</w:t>
            </w:r>
          </w:p>
          <w:p w14:paraId="3DF7E6D7"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7.9% (1,810)</w:t>
            </w:r>
          </w:p>
          <w:p w14:paraId="6A5F97C6"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5.5% (1,248)</w:t>
            </w:r>
          </w:p>
          <w:p w14:paraId="704E86AE"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3.5% (805)</w:t>
            </w:r>
          </w:p>
          <w:p w14:paraId="0F91B5CD"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7.6% (1,741)</w:t>
            </w:r>
          </w:p>
        </w:tc>
      </w:tr>
      <w:tr w:rsidR="00260523" w14:paraId="58170E05" w14:textId="77777777">
        <w:trPr>
          <w:trHeight w:val="380"/>
        </w:trPr>
        <w:tc>
          <w:tcPr>
            <w:tcW w:w="4494" w:type="dxa"/>
            <w:tcBorders>
              <w:top w:val="nil"/>
              <w:left w:val="nil"/>
              <w:bottom w:val="nil"/>
              <w:right w:val="nil"/>
            </w:tcBorders>
            <w:tcMar>
              <w:top w:w="100" w:type="dxa"/>
              <w:left w:w="100" w:type="dxa"/>
              <w:bottom w:w="100" w:type="dxa"/>
              <w:right w:w="100" w:type="dxa"/>
            </w:tcMar>
          </w:tcPr>
          <w:p w14:paraId="46848E0C" w14:textId="77777777" w:rsidR="00260523" w:rsidRDefault="005E2232">
            <w:pPr>
              <w:pBdr>
                <w:top w:val="nil"/>
                <w:left w:val="nil"/>
                <w:bottom w:val="nil"/>
                <w:right w:val="nil"/>
                <w:between w:val="nil"/>
              </w:pBd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Substance dependence (SDS sum score equal to or larger than 3)</w:t>
            </w:r>
          </w:p>
        </w:tc>
        <w:tc>
          <w:tcPr>
            <w:tcW w:w="2195" w:type="dxa"/>
            <w:tcBorders>
              <w:top w:val="nil"/>
              <w:left w:val="nil"/>
              <w:bottom w:val="nil"/>
              <w:right w:val="nil"/>
            </w:tcBorders>
            <w:tcMar>
              <w:top w:w="100" w:type="dxa"/>
              <w:left w:w="100" w:type="dxa"/>
              <w:bottom w:w="100" w:type="dxa"/>
              <w:right w:w="100" w:type="dxa"/>
            </w:tcMar>
          </w:tcPr>
          <w:p w14:paraId="664A433D"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Yes</w:t>
            </w:r>
          </w:p>
          <w:p w14:paraId="4A02760B"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No</w:t>
            </w:r>
          </w:p>
        </w:tc>
        <w:tc>
          <w:tcPr>
            <w:tcW w:w="2115" w:type="dxa"/>
            <w:tcBorders>
              <w:top w:val="nil"/>
              <w:left w:val="nil"/>
              <w:bottom w:val="nil"/>
              <w:right w:val="nil"/>
            </w:tcBorders>
            <w:tcMar>
              <w:top w:w="100" w:type="dxa"/>
              <w:left w:w="100" w:type="dxa"/>
              <w:bottom w:w="100" w:type="dxa"/>
              <w:right w:w="100" w:type="dxa"/>
            </w:tcMar>
          </w:tcPr>
          <w:p w14:paraId="5B7759A3" w14:textId="77777777" w:rsidR="00260523" w:rsidRDefault="005E2232">
            <w:pPr>
              <w:pBdr>
                <w:top w:val="nil"/>
                <w:left w:val="nil"/>
                <w:bottom w:val="nil"/>
                <w:right w:val="nil"/>
                <w:between w:val="nil"/>
              </w:pBd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92.6% (20,494)</w:t>
            </w:r>
          </w:p>
          <w:p w14:paraId="0CB6B3A9"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7.4% (1,631)</w:t>
            </w:r>
          </w:p>
        </w:tc>
      </w:tr>
      <w:tr w:rsidR="00260523" w14:paraId="605FF347" w14:textId="77777777">
        <w:trPr>
          <w:trHeight w:val="380"/>
        </w:trPr>
        <w:tc>
          <w:tcPr>
            <w:tcW w:w="4494" w:type="dxa"/>
            <w:tcBorders>
              <w:top w:val="nil"/>
              <w:left w:val="nil"/>
              <w:bottom w:val="nil"/>
              <w:right w:val="nil"/>
            </w:tcBorders>
            <w:tcMar>
              <w:top w:w="100" w:type="dxa"/>
              <w:left w:w="100" w:type="dxa"/>
              <w:bottom w:w="100" w:type="dxa"/>
              <w:right w:w="100" w:type="dxa"/>
            </w:tcMar>
          </w:tcPr>
          <w:p w14:paraId="0781B56E" w14:textId="77777777" w:rsidR="00260523" w:rsidRDefault="005E2232">
            <w:pPr>
              <w:pBdr>
                <w:top w:val="nil"/>
                <w:left w:val="nil"/>
                <w:bottom w:val="nil"/>
                <w:right w:val="nil"/>
                <w:between w:val="nil"/>
              </w:pBd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Anxiety (</w:t>
            </w:r>
            <w:r>
              <w:rPr>
                <w:rFonts w:ascii="Times New Roman" w:eastAsia="Times New Roman" w:hAnsi="Times New Roman" w:cs="Times New Roman"/>
                <w:sz w:val="16"/>
                <w:szCs w:val="16"/>
                <w:highlight w:val="white"/>
              </w:rPr>
              <w:t>sum of first two PHQ-4 items equal to or larger than 3)</w:t>
            </w:r>
          </w:p>
        </w:tc>
        <w:tc>
          <w:tcPr>
            <w:tcW w:w="2195" w:type="dxa"/>
            <w:tcBorders>
              <w:top w:val="nil"/>
              <w:left w:val="nil"/>
              <w:bottom w:val="nil"/>
              <w:right w:val="nil"/>
            </w:tcBorders>
            <w:tcMar>
              <w:top w:w="100" w:type="dxa"/>
              <w:left w:w="100" w:type="dxa"/>
              <w:bottom w:w="100" w:type="dxa"/>
              <w:right w:w="100" w:type="dxa"/>
            </w:tcMar>
          </w:tcPr>
          <w:p w14:paraId="1619E7BF"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Yes</w:t>
            </w:r>
          </w:p>
          <w:p w14:paraId="7ADC595C"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No</w:t>
            </w:r>
          </w:p>
        </w:tc>
        <w:tc>
          <w:tcPr>
            <w:tcW w:w="2115" w:type="dxa"/>
            <w:tcBorders>
              <w:top w:val="nil"/>
              <w:left w:val="nil"/>
              <w:bottom w:val="nil"/>
              <w:right w:val="nil"/>
            </w:tcBorders>
            <w:tcMar>
              <w:top w:w="100" w:type="dxa"/>
              <w:left w:w="100" w:type="dxa"/>
              <w:bottom w:w="100" w:type="dxa"/>
              <w:right w:w="100" w:type="dxa"/>
            </w:tcMar>
          </w:tcPr>
          <w:p w14:paraId="725D097E" w14:textId="77777777" w:rsidR="00260523" w:rsidRDefault="005E2232">
            <w:pPr>
              <w:pBdr>
                <w:top w:val="nil"/>
                <w:left w:val="nil"/>
                <w:bottom w:val="nil"/>
                <w:right w:val="nil"/>
                <w:between w:val="nil"/>
              </w:pBd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69% (15,593)</w:t>
            </w:r>
          </w:p>
          <w:p w14:paraId="76421657"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31% (7,007)</w:t>
            </w:r>
          </w:p>
        </w:tc>
      </w:tr>
      <w:tr w:rsidR="00260523" w14:paraId="2A47940C" w14:textId="77777777">
        <w:trPr>
          <w:trHeight w:val="380"/>
        </w:trPr>
        <w:tc>
          <w:tcPr>
            <w:tcW w:w="4494" w:type="dxa"/>
            <w:tcBorders>
              <w:top w:val="nil"/>
              <w:left w:val="nil"/>
              <w:bottom w:val="nil"/>
              <w:right w:val="nil"/>
            </w:tcBorders>
            <w:tcMar>
              <w:top w:w="100" w:type="dxa"/>
              <w:left w:w="100" w:type="dxa"/>
              <w:bottom w:w="100" w:type="dxa"/>
              <w:right w:w="100" w:type="dxa"/>
            </w:tcMar>
          </w:tcPr>
          <w:p w14:paraId="5C04C561" w14:textId="77777777" w:rsidR="00260523" w:rsidRDefault="005E2232">
            <w:pPr>
              <w:pBdr>
                <w:top w:val="nil"/>
                <w:left w:val="nil"/>
                <w:bottom w:val="nil"/>
                <w:right w:val="nil"/>
                <w:between w:val="nil"/>
              </w:pBd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Depression (sum of last two PHQ-4 items equal to or larger than 3)</w:t>
            </w:r>
          </w:p>
        </w:tc>
        <w:tc>
          <w:tcPr>
            <w:tcW w:w="2195" w:type="dxa"/>
            <w:tcBorders>
              <w:top w:val="nil"/>
              <w:left w:val="nil"/>
              <w:bottom w:val="nil"/>
              <w:right w:val="nil"/>
            </w:tcBorders>
            <w:tcMar>
              <w:top w:w="100" w:type="dxa"/>
              <w:left w:w="100" w:type="dxa"/>
              <w:bottom w:w="100" w:type="dxa"/>
              <w:right w:w="100" w:type="dxa"/>
            </w:tcMar>
          </w:tcPr>
          <w:p w14:paraId="3E150B3B"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Yes</w:t>
            </w:r>
          </w:p>
          <w:p w14:paraId="485CACFA"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No</w:t>
            </w:r>
          </w:p>
        </w:tc>
        <w:tc>
          <w:tcPr>
            <w:tcW w:w="2115" w:type="dxa"/>
            <w:tcBorders>
              <w:top w:val="nil"/>
              <w:left w:val="nil"/>
              <w:bottom w:val="nil"/>
              <w:right w:val="nil"/>
            </w:tcBorders>
            <w:tcMar>
              <w:top w:w="100" w:type="dxa"/>
              <w:left w:w="100" w:type="dxa"/>
              <w:bottom w:w="100" w:type="dxa"/>
              <w:right w:w="100" w:type="dxa"/>
            </w:tcMar>
          </w:tcPr>
          <w:p w14:paraId="2664C4CB" w14:textId="77777777" w:rsidR="00260523" w:rsidRDefault="005E2232">
            <w:pPr>
              <w:pBdr>
                <w:top w:val="nil"/>
                <w:left w:val="nil"/>
                <w:bottom w:val="nil"/>
                <w:right w:val="nil"/>
                <w:between w:val="nil"/>
              </w:pBd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66.5% (15,023)</w:t>
            </w:r>
          </w:p>
          <w:p w14:paraId="02DE6EA6"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33.5% (7,577)</w:t>
            </w:r>
          </w:p>
        </w:tc>
      </w:tr>
      <w:tr w:rsidR="00260523" w14:paraId="14AF80F8" w14:textId="77777777">
        <w:trPr>
          <w:trHeight w:val="395"/>
        </w:trPr>
        <w:tc>
          <w:tcPr>
            <w:tcW w:w="4494" w:type="dxa"/>
            <w:tcBorders>
              <w:top w:val="nil"/>
              <w:left w:val="nil"/>
              <w:bottom w:val="single" w:sz="8" w:space="0" w:color="000000"/>
              <w:right w:val="nil"/>
            </w:tcBorders>
            <w:tcMar>
              <w:top w:w="100" w:type="dxa"/>
              <w:left w:w="100" w:type="dxa"/>
              <w:bottom w:w="100" w:type="dxa"/>
              <w:right w:w="100" w:type="dxa"/>
            </w:tcMar>
          </w:tcPr>
          <w:p w14:paraId="17075D9E" w14:textId="77777777" w:rsidR="00260523" w:rsidRDefault="005E2232">
            <w:pPr>
              <w:pBdr>
                <w:top w:val="nil"/>
                <w:left w:val="nil"/>
                <w:bottom w:val="nil"/>
                <w:right w:val="nil"/>
                <w:between w:val="nil"/>
              </w:pBd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Substance-using days in the past week</w:t>
            </w:r>
          </w:p>
        </w:tc>
        <w:tc>
          <w:tcPr>
            <w:tcW w:w="2195" w:type="dxa"/>
            <w:tcBorders>
              <w:top w:val="nil"/>
              <w:left w:val="nil"/>
              <w:bottom w:val="single" w:sz="8" w:space="0" w:color="000000"/>
              <w:right w:val="nil"/>
            </w:tcBorders>
            <w:tcMar>
              <w:top w:w="100" w:type="dxa"/>
              <w:left w:w="100" w:type="dxa"/>
              <w:bottom w:w="100" w:type="dxa"/>
              <w:right w:w="100" w:type="dxa"/>
            </w:tcMar>
          </w:tcPr>
          <w:p w14:paraId="109F24EF" w14:textId="77777777" w:rsidR="00260523" w:rsidRDefault="005E2232">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modes</w:t>
            </w:r>
          </w:p>
        </w:tc>
        <w:tc>
          <w:tcPr>
            <w:tcW w:w="2115" w:type="dxa"/>
            <w:tcBorders>
              <w:top w:val="nil"/>
              <w:left w:val="nil"/>
              <w:bottom w:val="single" w:sz="8" w:space="0" w:color="000000"/>
              <w:right w:val="nil"/>
            </w:tcBorders>
            <w:tcMar>
              <w:top w:w="100" w:type="dxa"/>
              <w:left w:w="100" w:type="dxa"/>
              <w:bottom w:w="100" w:type="dxa"/>
              <w:right w:w="100" w:type="dxa"/>
            </w:tcMar>
          </w:tcPr>
          <w:p w14:paraId="44589095" w14:textId="77777777" w:rsidR="00260523" w:rsidRDefault="005E2232">
            <w:pPr>
              <w:pBdr>
                <w:top w:val="nil"/>
                <w:left w:val="nil"/>
                <w:bottom w:val="nil"/>
                <w:right w:val="nil"/>
                <w:between w:val="nil"/>
              </w:pBd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0 days: 24.5%, 7 days: 38.1%</w:t>
            </w:r>
          </w:p>
        </w:tc>
      </w:tr>
    </w:tbl>
    <w:p w14:paraId="2BF35F98" w14:textId="77777777" w:rsidR="00260523" w:rsidRDefault="00260523">
      <w:pPr>
        <w:jc w:val="both"/>
        <w:rPr>
          <w:rFonts w:ascii="Times New Roman" w:eastAsia="Times New Roman" w:hAnsi="Times New Roman" w:cs="Times New Roman"/>
          <w:sz w:val="20"/>
          <w:szCs w:val="20"/>
        </w:rPr>
      </w:pPr>
    </w:p>
    <w:p w14:paraId="32A71838" w14:textId="77777777" w:rsidR="00260523" w:rsidRDefault="005E2232">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first examined individual feature-outcome correlations and found these to be low (see Figure 1, Pearson correlation used for continuous variables, Cramer’s V for nominal variable</w:t>
      </w:r>
      <w:r>
        <w:rPr>
          <w:rFonts w:ascii="Times New Roman" w:eastAsia="Times New Roman" w:hAnsi="Times New Roman" w:cs="Times New Roman"/>
          <w:sz w:val="20"/>
          <w:szCs w:val="20"/>
        </w:rPr>
        <w:t>s, polychoric correlation for ordinal variables, and square root of R</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for continuous - discrete variable combinations). Cross-feature correlations were high, instead. Finally, we used XGBoost and Random Forests to see if the combination of predictors coul</w:t>
      </w:r>
      <w:r>
        <w:rPr>
          <w:rFonts w:ascii="Times New Roman" w:eastAsia="Times New Roman" w:hAnsi="Times New Roman" w:cs="Times New Roman"/>
          <w:sz w:val="20"/>
          <w:szCs w:val="20"/>
        </w:rPr>
        <w:t>d predict outcomes, but predictive performance was poor in all cases.</w:t>
      </w:r>
    </w:p>
    <w:p w14:paraId="4F58F98E" w14:textId="77777777" w:rsidR="00260523" w:rsidRDefault="005E2232">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Because the random forest showed slightly better out-of-the-box performance than the XGBoost algorithm across outcomes with regards to RMSE and AUC, we report results for it here. We obt</w:t>
      </w:r>
      <w:r>
        <w:rPr>
          <w:rFonts w:ascii="Times New Roman" w:eastAsia="Times New Roman" w:hAnsi="Times New Roman" w:cs="Times New Roman"/>
          <w:sz w:val="20"/>
          <w:szCs w:val="20"/>
        </w:rPr>
        <w:t xml:space="preserve">ained an average </w:t>
      </w:r>
      <w:commentRangeStart w:id="12"/>
      <w:r>
        <w:rPr>
          <w:rFonts w:ascii="Times New Roman" w:eastAsia="Times New Roman" w:hAnsi="Times New Roman" w:cs="Times New Roman"/>
          <w:sz w:val="20"/>
          <w:szCs w:val="20"/>
        </w:rPr>
        <w:t>AUC</w:t>
      </w:r>
      <w:commentRangeEnd w:id="12"/>
      <w:r>
        <w:commentReference w:id="12"/>
      </w:r>
      <w:r>
        <w:rPr>
          <w:rFonts w:ascii="Times New Roman" w:eastAsia="Times New Roman" w:hAnsi="Times New Roman" w:cs="Times New Roman"/>
          <w:sz w:val="20"/>
          <w:szCs w:val="20"/>
        </w:rPr>
        <w:t xml:space="preserve"> of 0.57 [CI: 0.56-0.58] for the prediction of completing </w:t>
      </w:r>
      <w:r>
        <w:rPr>
          <w:rFonts w:ascii="Times New Roman" w:eastAsia="Times New Roman" w:hAnsi="Times New Roman" w:cs="Times New Roman"/>
          <w:i/>
          <w:sz w:val="20"/>
          <w:szCs w:val="20"/>
        </w:rPr>
        <w:t>n=8</w:t>
      </w:r>
      <w:r>
        <w:rPr>
          <w:rFonts w:ascii="Times New Roman" w:eastAsia="Times New Roman" w:hAnsi="Times New Roman" w:cs="Times New Roman"/>
          <w:sz w:val="20"/>
          <w:szCs w:val="20"/>
        </w:rPr>
        <w:t xml:space="preserve"> or more modules. Model performance did not </w:t>
      </w:r>
      <w:r>
        <w:rPr>
          <w:rFonts w:ascii="Times New Roman" w:eastAsia="Times New Roman" w:hAnsi="Times New Roman" w:cs="Times New Roman"/>
          <w:sz w:val="20"/>
          <w:szCs w:val="20"/>
        </w:rPr>
        <w:lastRenderedPageBreak/>
        <w:t xml:space="preserve">improve when other values of </w:t>
      </w:r>
      <w:r>
        <w:rPr>
          <w:rFonts w:ascii="Times New Roman" w:eastAsia="Times New Roman" w:hAnsi="Times New Roman" w:cs="Times New Roman"/>
          <w:i/>
          <w:sz w:val="20"/>
          <w:szCs w:val="20"/>
        </w:rPr>
        <w:t xml:space="preserve">n </w:t>
      </w:r>
      <w:r>
        <w:rPr>
          <w:rFonts w:ascii="Times New Roman" w:eastAsia="Times New Roman" w:hAnsi="Times New Roman" w:cs="Times New Roman"/>
          <w:sz w:val="20"/>
          <w:szCs w:val="20"/>
        </w:rPr>
        <w:t xml:space="preserve">were tested </w:t>
      </w:r>
      <w:r>
        <w:rPr>
          <w:rFonts w:ascii="Times New Roman" w:eastAsia="Times New Roman" w:hAnsi="Times New Roman" w:cs="Times New Roman"/>
          <w:sz w:val="20"/>
          <w:szCs w:val="20"/>
        </w:rPr>
        <w:t>(AUC for the prediction of completing one or more modules: 0.54 [CI: 0.54-0.55]).</w:t>
      </w:r>
    </w:p>
    <w:p w14:paraId="236A94EE" w14:textId="77777777" w:rsidR="00260523" w:rsidRDefault="005E2232">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Predictive performance for continuous outcomes was similarly low and correlations between observed and predicted outcomes range between 0.03 and 0.13.</w:t>
      </w:r>
    </w:p>
    <w:p w14:paraId="4AE027DB" w14:textId="77777777" w:rsidR="00260523" w:rsidRDefault="00260523">
      <w:pPr>
        <w:jc w:val="both"/>
        <w:rPr>
          <w:rFonts w:ascii="Times New Roman" w:eastAsia="Times New Roman" w:hAnsi="Times New Roman" w:cs="Times New Roman"/>
          <w:sz w:val="20"/>
          <w:szCs w:val="20"/>
        </w:rPr>
      </w:pPr>
    </w:p>
    <w:p w14:paraId="1465DBA5" w14:textId="77777777" w:rsidR="00260523" w:rsidRDefault="005E2232">
      <w:pPr>
        <w:jc w:val="center"/>
        <w:rPr>
          <w:rFonts w:ascii="Times New Roman" w:eastAsia="Times New Roman" w:hAnsi="Times New Roman" w:cs="Times New Roman"/>
          <w:color w:val="FF0000"/>
          <w:sz w:val="20"/>
          <w:szCs w:val="20"/>
        </w:rPr>
      </w:pPr>
      <w:r>
        <w:rPr>
          <w:rFonts w:ascii="Times New Roman" w:eastAsia="Times New Roman" w:hAnsi="Times New Roman" w:cs="Times New Roman"/>
          <w:noProof/>
          <w:color w:val="FF0000"/>
          <w:sz w:val="20"/>
          <w:szCs w:val="20"/>
        </w:rPr>
        <w:drawing>
          <wp:inline distT="114300" distB="114300" distL="114300" distR="114300" wp14:anchorId="4218624F" wp14:editId="3C8042E5">
            <wp:extent cx="5731200" cy="5080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5681" b="5681"/>
                    <a:stretch>
                      <a:fillRect/>
                    </a:stretch>
                  </pic:blipFill>
                  <pic:spPr>
                    <a:xfrm>
                      <a:off x="0" y="0"/>
                      <a:ext cx="5731200" cy="5080000"/>
                    </a:xfrm>
                    <a:prstGeom prst="rect">
                      <a:avLst/>
                    </a:prstGeom>
                    <a:ln/>
                  </pic:spPr>
                </pic:pic>
              </a:graphicData>
            </a:graphic>
          </wp:inline>
        </w:drawing>
      </w:r>
    </w:p>
    <w:p w14:paraId="22A80FAD" w14:textId="77777777" w:rsidR="00260523" w:rsidRDefault="005E2232">
      <w:pPr>
        <w:spacing w:before="80" w:after="80"/>
        <w:jc w:val="center"/>
        <w:rPr>
          <w:rFonts w:ascii="Times New Roman" w:eastAsia="Times New Roman" w:hAnsi="Times New Roman" w:cs="Times New Roman"/>
          <w:sz w:val="20"/>
          <w:szCs w:val="20"/>
        </w:rPr>
      </w:pPr>
      <w:r>
        <w:rPr>
          <w:rFonts w:ascii="Times New Roman" w:eastAsia="Times New Roman" w:hAnsi="Times New Roman" w:cs="Times New Roman"/>
          <w:b/>
          <w:sz w:val="16"/>
          <w:szCs w:val="16"/>
        </w:rPr>
        <w:t>Figure 1.</w:t>
      </w:r>
      <w:r>
        <w:rPr>
          <w:rFonts w:ascii="Times New Roman" w:eastAsia="Times New Roman" w:hAnsi="Times New Roman" w:cs="Times New Roman"/>
          <w:sz w:val="16"/>
          <w:szCs w:val="16"/>
        </w:rPr>
        <w:t xml:space="preserve"> Correlations between variables used for prediction modelling.</w:t>
      </w:r>
    </w:p>
    <w:p w14:paraId="246E254F" w14:textId="77777777" w:rsidR="00260523" w:rsidRDefault="005E2232">
      <w:pPr>
        <w:pStyle w:val="Heading1"/>
        <w:keepNext w:val="0"/>
        <w:keepLines w:val="0"/>
        <w:spacing w:before="480"/>
      </w:pPr>
      <w:bookmarkStart w:id="13" w:name="_eo0mx9k7aqk" w:colFirst="0" w:colLast="0"/>
      <w:bookmarkEnd w:id="13"/>
      <w:r>
        <w:t>4. Discussion</w:t>
      </w:r>
    </w:p>
    <w:p w14:paraId="309A09CA" w14:textId="77777777" w:rsidR="00260523" w:rsidRDefault="005E223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Prediction of engagement in self-guided DIs for mental health, including those for the treatment of SUD,  could contribute to overcoming one of the field’s biggest problems; early</w:t>
      </w:r>
      <w:r>
        <w:rPr>
          <w:rFonts w:ascii="Times New Roman" w:eastAsia="Times New Roman" w:hAnsi="Times New Roman" w:cs="Times New Roman"/>
          <w:sz w:val="20"/>
          <w:szCs w:val="20"/>
        </w:rPr>
        <w:t xml:space="preserve"> and frequent dropout. Many DIs routinely administer assessments on users’ clinical characteristics before providing access to DI content, in order to recommend content and to establish a baseline for evaluation of symptom change. Such assessments, in theo</w:t>
      </w:r>
      <w:r>
        <w:rPr>
          <w:rFonts w:ascii="Times New Roman" w:eastAsia="Times New Roman" w:hAnsi="Times New Roman" w:cs="Times New Roman"/>
          <w:sz w:val="20"/>
          <w:szCs w:val="20"/>
        </w:rPr>
        <w:t>ry, represent routinely obtained sets of predictors of possibly non-beneficial engagement at the earliest possible time point.</w:t>
      </w:r>
    </w:p>
    <w:p w14:paraId="207645CE" w14:textId="77777777" w:rsidR="00260523" w:rsidRDefault="005E2232">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conducted a prediction study with real-world data from the self-guided BFO programme in which all users, regardless of their a</w:t>
      </w:r>
      <w:r>
        <w:rPr>
          <w:rFonts w:ascii="Times New Roman" w:eastAsia="Times New Roman" w:hAnsi="Times New Roman" w:cs="Times New Roman"/>
          <w:sz w:val="20"/>
          <w:szCs w:val="20"/>
        </w:rPr>
        <w:t>ctual level of engagement with the system, were included in our analysis. Despite using modern prediction modelling methods, we were unable to accurately predict a range of engagement metrics from baseline assessment data. This suggests that it is not poss</w:t>
      </w:r>
      <w:r>
        <w:rPr>
          <w:rFonts w:ascii="Times New Roman" w:eastAsia="Times New Roman" w:hAnsi="Times New Roman" w:cs="Times New Roman"/>
          <w:sz w:val="20"/>
          <w:szCs w:val="20"/>
        </w:rPr>
        <w:t>ible to predict who will engage more with the BFO programme from clinical information at first access.</w:t>
      </w:r>
    </w:p>
    <w:p w14:paraId="7460A4E2" w14:textId="77777777" w:rsidR="00260523" w:rsidRDefault="005E2232">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Multiple unmeasured, and potentially unmeasurable, factors may make prediction of user engagement challenging. Difficulty in predicting user engagement </w:t>
      </w:r>
      <w:r>
        <w:rPr>
          <w:rFonts w:ascii="Times New Roman" w:eastAsia="Times New Roman" w:hAnsi="Times New Roman" w:cs="Times New Roman"/>
          <w:sz w:val="20"/>
          <w:szCs w:val="20"/>
        </w:rPr>
        <w:t>is likely to be exacerbated in individuals struggling with substance use whose often unstructured lifestyle, and multiple areas of clinical complexity, likely interfere with engagement. Given the lack of prediction accuracy in this study, triaging new addi</w:t>
      </w:r>
      <w:r>
        <w:rPr>
          <w:rFonts w:ascii="Times New Roman" w:eastAsia="Times New Roman" w:hAnsi="Times New Roman" w:cs="Times New Roman"/>
          <w:sz w:val="20"/>
          <w:szCs w:val="20"/>
        </w:rPr>
        <w:t>ction service clients for BFO use on the basis of their baseline assessment data may exclude individuals who may engage and possibly benefit from the programme if they were introduced to it.</w:t>
      </w:r>
    </w:p>
    <w:p w14:paraId="3AA26305" w14:textId="77777777" w:rsidR="00260523" w:rsidRDefault="005E2232">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research has some limitations. First, our metrics of engagem</w:t>
      </w:r>
      <w:r>
        <w:rPr>
          <w:rFonts w:ascii="Times New Roman" w:eastAsia="Times New Roman" w:hAnsi="Times New Roman" w:cs="Times New Roman"/>
          <w:sz w:val="20"/>
          <w:szCs w:val="20"/>
        </w:rPr>
        <w:t>ent were behavioural, and do not reflect possible cognitive or emotional involvement of users with the BFO programme. Further, engagement does not equate to benefit, which may be achieved after minimal engagement. However, by including continuous engagemen</w:t>
      </w:r>
      <w:r>
        <w:rPr>
          <w:rFonts w:ascii="Times New Roman" w:eastAsia="Times New Roman" w:hAnsi="Times New Roman" w:cs="Times New Roman"/>
          <w:sz w:val="20"/>
          <w:szCs w:val="20"/>
        </w:rPr>
        <w:t>t variables, we have attempted to reflect that beneficial engagement can have individually different outlooks and that the binarization of it on the basis of often arbitrarily defined “minimal engagement” often ignores this. In its account for the number o</w:t>
      </w:r>
      <w:r>
        <w:rPr>
          <w:rFonts w:ascii="Times New Roman" w:eastAsia="Times New Roman" w:hAnsi="Times New Roman" w:cs="Times New Roman"/>
          <w:sz w:val="20"/>
          <w:szCs w:val="20"/>
        </w:rPr>
        <w:t>f temporally distributed user events, our approach also agrees with recent conceptualisations of engagement as “continuing to come back” to a DI [10]. Our attempt of allowing for a variety of different engagement patterns also resulted in intentionally not</w:t>
      </w:r>
      <w:r>
        <w:rPr>
          <w:rFonts w:ascii="Times New Roman" w:eastAsia="Times New Roman" w:hAnsi="Times New Roman" w:cs="Times New Roman"/>
          <w:sz w:val="20"/>
          <w:szCs w:val="20"/>
        </w:rPr>
        <w:t xml:space="preserve"> removing engagement outliers, which may bias our outcomes. </w:t>
      </w:r>
    </w:p>
    <w:p w14:paraId="02BD8678" w14:textId="77777777" w:rsidR="00260523" w:rsidRDefault="005E2232">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study focused on a single DI and the examination of other DIs is desirable but challenging due to limited access to commercially-sensitive data sets for independent researchers. </w:t>
      </w:r>
    </w:p>
    <w:p w14:paraId="3BDC604B" w14:textId="77777777" w:rsidR="00260523" w:rsidRDefault="005E2232">
      <w:pPr>
        <w:pStyle w:val="Heading1"/>
        <w:keepNext w:val="0"/>
        <w:keepLines w:val="0"/>
      </w:pPr>
      <w:bookmarkStart w:id="14" w:name="_blf95bapjd7n" w:colFirst="0" w:colLast="0"/>
      <w:bookmarkEnd w:id="14"/>
      <w:r>
        <w:t>5. Conclusi</w:t>
      </w:r>
      <w:r>
        <w:t>on</w:t>
      </w:r>
    </w:p>
    <w:p w14:paraId="1066E7A8" w14:textId="77777777" w:rsidR="00260523" w:rsidRDefault="005E223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Early prediction of engagement, and intervention before dropout are desirable in digital mental health. Our case study of prediction modeling of engagement in digital CBT for substance use suggests that information beyond clinical baseline characteristi</w:t>
      </w:r>
      <w:r>
        <w:rPr>
          <w:rFonts w:ascii="Times New Roman" w:eastAsia="Times New Roman" w:hAnsi="Times New Roman" w:cs="Times New Roman"/>
          <w:sz w:val="20"/>
          <w:szCs w:val="20"/>
        </w:rPr>
        <w:t>cs is necessary to achieve accurate predictions.</w:t>
      </w:r>
    </w:p>
    <w:p w14:paraId="56D1CA4F" w14:textId="77777777" w:rsidR="00260523" w:rsidRDefault="00260523">
      <w:pPr>
        <w:jc w:val="both"/>
      </w:pPr>
    </w:p>
    <w:p w14:paraId="494B0DF8" w14:textId="77777777" w:rsidR="00260523" w:rsidRDefault="005E2232">
      <w:pPr>
        <w:jc w:val="both"/>
        <w:rPr>
          <w:rFonts w:ascii="Times New Roman" w:eastAsia="Times New Roman" w:hAnsi="Times New Roman" w:cs="Times New Roman"/>
          <w:b/>
          <w:sz w:val="20"/>
          <w:szCs w:val="20"/>
        </w:rPr>
      </w:pPr>
      <w:commentRangeStart w:id="15"/>
      <w:r>
        <w:rPr>
          <w:rFonts w:ascii="Times New Roman" w:eastAsia="Times New Roman" w:hAnsi="Times New Roman" w:cs="Times New Roman"/>
          <w:b/>
          <w:sz w:val="20"/>
          <w:szCs w:val="20"/>
        </w:rPr>
        <w:t>References</w:t>
      </w:r>
      <w:commentRangeEnd w:id="15"/>
      <w:r>
        <w:commentReference w:id="15"/>
      </w:r>
    </w:p>
    <w:p w14:paraId="5F63B1B1" w14:textId="77777777" w:rsidR="00260523" w:rsidRDefault="005E2232">
      <w:pPr>
        <w:ind w:left="72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Pr>
          <w:rFonts w:ascii="Times New Roman" w:eastAsia="Times New Roman" w:hAnsi="Times New Roman" w:cs="Times New Roman"/>
          <w:sz w:val="14"/>
          <w:szCs w:val="14"/>
        </w:rPr>
        <w:tab/>
      </w:r>
      <w:r>
        <w:rPr>
          <w:rFonts w:ascii="Times New Roman" w:eastAsia="Times New Roman" w:hAnsi="Times New Roman" w:cs="Times New Roman"/>
          <w:sz w:val="16"/>
          <w:szCs w:val="16"/>
        </w:rPr>
        <w:t xml:space="preserve">Gan DZQ, McGillivray L, Han J, Christensen H, Torok M. Effect of engagement with digital interventions on mental health outcomes: A systematic review and meta-analysis. Front Digit Health. 2021 Nov;3:764079, doi: </w:t>
      </w:r>
      <w:hyperlink r:id="rId10">
        <w:r>
          <w:rPr>
            <w:rFonts w:ascii="Times New Roman" w:eastAsia="Times New Roman" w:hAnsi="Times New Roman" w:cs="Times New Roman"/>
            <w:sz w:val="16"/>
            <w:szCs w:val="16"/>
          </w:rPr>
          <w:t>https://doi.org/10.3389/fdgth.2021.764079</w:t>
        </w:r>
      </w:hyperlink>
    </w:p>
    <w:p w14:paraId="0EA4C1E6" w14:textId="77777777" w:rsidR="00260523" w:rsidRDefault="005E2232">
      <w:pPr>
        <w:ind w:left="72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Pr>
          <w:rFonts w:ascii="Times New Roman" w:eastAsia="Times New Roman" w:hAnsi="Times New Roman" w:cs="Times New Roman"/>
          <w:sz w:val="16"/>
          <w:szCs w:val="16"/>
        </w:rPr>
        <w:tab/>
        <w:t>Torous J, Nicholas J, Larsen ME, Firth J, Christensen H. Clinical review of user engagement with mental health smartphone apps: evidence, theory and improveme</w:t>
      </w:r>
      <w:r>
        <w:rPr>
          <w:rFonts w:ascii="Times New Roman" w:eastAsia="Times New Roman" w:hAnsi="Times New Roman" w:cs="Times New Roman"/>
          <w:sz w:val="16"/>
          <w:szCs w:val="16"/>
        </w:rPr>
        <w:t xml:space="preserve">nts. Evid Based Ment Health. 2018 Aug;21(3):116-9, doi: </w:t>
      </w:r>
      <w:hyperlink r:id="rId11">
        <w:r>
          <w:rPr>
            <w:rFonts w:ascii="Times New Roman" w:eastAsia="Times New Roman" w:hAnsi="Times New Roman" w:cs="Times New Roman"/>
            <w:sz w:val="16"/>
            <w:szCs w:val="16"/>
          </w:rPr>
          <w:t>https://doi.org/10.1136/eb-2018-102891</w:t>
        </w:r>
      </w:hyperlink>
    </w:p>
    <w:p w14:paraId="61AF4BED" w14:textId="77777777" w:rsidR="00260523" w:rsidRDefault="005E2232">
      <w:pPr>
        <w:ind w:left="72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Pr>
          <w:rFonts w:ascii="Times New Roman" w:eastAsia="Times New Roman" w:hAnsi="Times New Roman" w:cs="Times New Roman"/>
          <w:sz w:val="16"/>
          <w:szCs w:val="16"/>
        </w:rPr>
        <w:tab/>
        <w:t>Baumel A, Kane JM. Examining predictors of real-world user engagem</w:t>
      </w:r>
      <w:r>
        <w:rPr>
          <w:rFonts w:ascii="Times New Roman" w:eastAsia="Times New Roman" w:hAnsi="Times New Roman" w:cs="Times New Roman"/>
          <w:sz w:val="16"/>
          <w:szCs w:val="16"/>
        </w:rPr>
        <w:t xml:space="preserve">ent with self-guided eHealth interventions: Analysis of mobile apps and websites using a novel dataset. J Med Internet Res. 2018 Dec;20(12):e11491, doi: </w:t>
      </w:r>
      <w:hyperlink r:id="rId12">
        <w:r>
          <w:rPr>
            <w:rFonts w:ascii="Times New Roman" w:eastAsia="Times New Roman" w:hAnsi="Times New Roman" w:cs="Times New Roman"/>
            <w:sz w:val="16"/>
            <w:szCs w:val="16"/>
          </w:rPr>
          <w:t>10.2196/11491</w:t>
        </w:r>
      </w:hyperlink>
    </w:p>
    <w:p w14:paraId="1D00A5DB" w14:textId="77777777" w:rsidR="00260523" w:rsidRDefault="005E2232">
      <w:pPr>
        <w:ind w:left="72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Pr>
          <w:rFonts w:ascii="Times New Roman" w:eastAsia="Times New Roman" w:hAnsi="Times New Roman" w:cs="Times New Roman"/>
          <w:sz w:val="16"/>
          <w:szCs w:val="16"/>
        </w:rPr>
        <w:tab/>
        <w:t>Ma</w:t>
      </w:r>
      <w:r>
        <w:rPr>
          <w:rFonts w:ascii="Times New Roman" w:eastAsia="Times New Roman" w:hAnsi="Times New Roman" w:cs="Times New Roman"/>
          <w:sz w:val="16"/>
          <w:szCs w:val="16"/>
        </w:rPr>
        <w:t xml:space="preserve">rinova N, Rogers T, MacBeth A. Predictors of adolescent engagement and outcomes – a cross-sectional study using the togetherall (formerly Big White Wall) digital mental health platform. J Affect Disord. 2022 Aug;311:284-293, doi: </w:t>
      </w:r>
      <w:hyperlink r:id="rId13">
        <w:r>
          <w:rPr>
            <w:rFonts w:ascii="Times New Roman" w:eastAsia="Times New Roman" w:hAnsi="Times New Roman" w:cs="Times New Roman"/>
            <w:sz w:val="16"/>
            <w:szCs w:val="16"/>
          </w:rPr>
          <w:t>https://doi.org/10.1016/j.jad.2022.05.058</w:t>
        </w:r>
      </w:hyperlink>
    </w:p>
    <w:p w14:paraId="3CE78578" w14:textId="77777777" w:rsidR="00260523" w:rsidRDefault="005E2232">
      <w:pPr>
        <w:ind w:left="72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Pr>
          <w:rFonts w:ascii="Times New Roman" w:eastAsia="Times New Roman" w:hAnsi="Times New Roman" w:cs="Times New Roman"/>
          <w:sz w:val="16"/>
          <w:szCs w:val="16"/>
        </w:rPr>
        <w:tab/>
        <w:t>Gossop M, Darke S, Griffiths P et al. The Severity of Dependence Scale (SDS): psychometric properties of the SDS in English and Australian sam</w:t>
      </w:r>
      <w:r>
        <w:rPr>
          <w:rFonts w:ascii="Times New Roman" w:eastAsia="Times New Roman" w:hAnsi="Times New Roman" w:cs="Times New Roman"/>
          <w:sz w:val="16"/>
          <w:szCs w:val="16"/>
        </w:rPr>
        <w:t xml:space="preserve">ples of heroin, cocaine and amphetamine users. Addiction. 1995 May;90(5):607-14, doi: </w:t>
      </w:r>
      <w:hyperlink r:id="rId14">
        <w:r>
          <w:rPr>
            <w:rFonts w:ascii="Times New Roman" w:eastAsia="Times New Roman" w:hAnsi="Times New Roman" w:cs="Times New Roman"/>
            <w:sz w:val="16"/>
            <w:szCs w:val="16"/>
          </w:rPr>
          <w:t>https://doi.org/10.1046/j.1360-0443.1995.9056072.x</w:t>
        </w:r>
      </w:hyperlink>
    </w:p>
    <w:p w14:paraId="18F82E4E" w14:textId="77777777" w:rsidR="00260523" w:rsidRDefault="005E2232">
      <w:pPr>
        <w:ind w:left="72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Pr>
          <w:rFonts w:ascii="Times New Roman" w:eastAsia="Times New Roman" w:hAnsi="Times New Roman" w:cs="Times New Roman"/>
          <w:sz w:val="16"/>
          <w:szCs w:val="16"/>
        </w:rPr>
        <w:tab/>
        <w:t>Kroenke K, S</w:t>
      </w:r>
      <w:r>
        <w:rPr>
          <w:rFonts w:ascii="Times New Roman" w:eastAsia="Times New Roman" w:hAnsi="Times New Roman" w:cs="Times New Roman"/>
          <w:sz w:val="16"/>
          <w:szCs w:val="16"/>
        </w:rPr>
        <w:t xml:space="preserve">pitzer RL, Williams JBW, Löwe B. An ultra-brief screening scale for anxiety and depression: The PHQ–4. Psychosomatics. 2009 Nov-Dec;50(6):613-21, doi:  </w:t>
      </w:r>
      <w:hyperlink r:id="rId15">
        <w:r>
          <w:rPr>
            <w:rFonts w:ascii="Times New Roman" w:eastAsia="Times New Roman" w:hAnsi="Times New Roman" w:cs="Times New Roman"/>
            <w:sz w:val="16"/>
            <w:szCs w:val="16"/>
          </w:rPr>
          <w:t>https://doi.org/10.1176/appi.psy.50.6.613</w:t>
        </w:r>
      </w:hyperlink>
    </w:p>
    <w:p w14:paraId="0415146C" w14:textId="77777777" w:rsidR="00260523" w:rsidRDefault="005E2232">
      <w:pPr>
        <w:ind w:left="72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Pr>
          <w:rFonts w:ascii="Times New Roman" w:eastAsia="Times New Roman" w:hAnsi="Times New Roman" w:cs="Times New Roman"/>
          <w:sz w:val="16"/>
          <w:szCs w:val="16"/>
        </w:rPr>
        <w:tab/>
        <w:t xml:space="preserve">Skevington SM, Lotfy M, O’Connell KA. The World Health Organization’s WHOQOL-BREF quality of life assessment: Psychometric properties and results of the international field trial. A report from the WHOQOL Group. Quality </w:t>
      </w:r>
      <w:r>
        <w:rPr>
          <w:rFonts w:ascii="Times New Roman" w:eastAsia="Times New Roman" w:hAnsi="Times New Roman" w:cs="Times New Roman"/>
          <w:sz w:val="16"/>
          <w:szCs w:val="16"/>
        </w:rPr>
        <w:t xml:space="preserve">of Life Research. 2004 Mar;13(2):299-310, doi: </w:t>
      </w:r>
      <w:hyperlink r:id="rId16">
        <w:r>
          <w:rPr>
            <w:rFonts w:ascii="Times New Roman" w:eastAsia="Times New Roman" w:hAnsi="Times New Roman" w:cs="Times New Roman"/>
            <w:sz w:val="16"/>
            <w:szCs w:val="16"/>
          </w:rPr>
          <w:t>https://doi.org/10.1023/B:QURE.0000018486.91360.00</w:t>
        </w:r>
      </w:hyperlink>
    </w:p>
    <w:p w14:paraId="37BD1B8C" w14:textId="77777777" w:rsidR="00260523" w:rsidRDefault="005E2232">
      <w:pPr>
        <w:ind w:left="72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Pr>
          <w:rFonts w:ascii="Times New Roman" w:eastAsia="Times New Roman" w:hAnsi="Times New Roman" w:cs="Times New Roman"/>
          <w:sz w:val="16"/>
          <w:szCs w:val="16"/>
        </w:rPr>
        <w:tab/>
        <w:t>Elison S, Davies G, Ward J. Initial development an</w:t>
      </w:r>
      <w:r>
        <w:rPr>
          <w:rFonts w:ascii="Times New Roman" w:eastAsia="Times New Roman" w:hAnsi="Times New Roman" w:cs="Times New Roman"/>
          <w:sz w:val="16"/>
          <w:szCs w:val="16"/>
        </w:rPr>
        <w:t xml:space="preserve">d psychometric properties of a new measure of substance use disorder “recovery progression”: The Recovery Progression Measure (RPM). Substance Use &amp; Misuse. 2016 Jul;51(9):1195-206, doi: </w:t>
      </w:r>
      <w:hyperlink r:id="rId17">
        <w:r>
          <w:rPr>
            <w:rFonts w:ascii="Times New Roman" w:eastAsia="Times New Roman" w:hAnsi="Times New Roman" w:cs="Times New Roman"/>
            <w:sz w:val="16"/>
            <w:szCs w:val="16"/>
          </w:rPr>
          <w:t>https://doi.org/10.3109/10826084.2016.1161052</w:t>
        </w:r>
      </w:hyperlink>
    </w:p>
    <w:p w14:paraId="6CD6990E" w14:textId="77777777" w:rsidR="00260523" w:rsidRDefault="005E2232">
      <w:pPr>
        <w:ind w:left="72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w:t>
      </w:r>
      <w:r>
        <w:rPr>
          <w:rFonts w:ascii="Times New Roman" w:eastAsia="Times New Roman" w:hAnsi="Times New Roman" w:cs="Times New Roman"/>
          <w:sz w:val="16"/>
          <w:szCs w:val="16"/>
        </w:rPr>
        <w:tab/>
        <w:t>Population Health, Clinical Audit and Specialist Care Team, NHS Digital. Psychological therapies, annual report on the use of IAPT services, 2021-22 [Internet]. Leeds: NH</w:t>
      </w:r>
      <w:r>
        <w:rPr>
          <w:rFonts w:ascii="Times New Roman" w:eastAsia="Times New Roman" w:hAnsi="Times New Roman" w:cs="Times New Roman"/>
          <w:sz w:val="16"/>
          <w:szCs w:val="16"/>
        </w:rPr>
        <w:t>S Digital; 2022 Sep 29. Report No. 12: Available from: https://digital.nhs.uk/data-and-information/publications/statistical/psychological-therapies-annual-reports-on-the-use-of-iapt-services/annual-report-2021-22</w:t>
      </w:r>
    </w:p>
    <w:p w14:paraId="7FBAAE0F" w14:textId="77777777" w:rsidR="00260523" w:rsidRDefault="005E2232">
      <w:pPr>
        <w:ind w:left="72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Pr>
          <w:rFonts w:ascii="Times New Roman" w:eastAsia="Times New Roman" w:hAnsi="Times New Roman" w:cs="Times New Roman"/>
          <w:sz w:val="16"/>
          <w:szCs w:val="16"/>
        </w:rPr>
        <w:tab/>
        <w:t>Torous J, Michalak EE, O’Brien HL. Dig</w:t>
      </w:r>
      <w:r>
        <w:rPr>
          <w:rFonts w:ascii="Times New Roman" w:eastAsia="Times New Roman" w:hAnsi="Times New Roman" w:cs="Times New Roman"/>
          <w:sz w:val="16"/>
          <w:szCs w:val="16"/>
        </w:rPr>
        <w:t>ital Health and Engagement—Looking behind the measures and methods. 2020 Jul;3(7):e2010918, doi: 10.1001/jamanetworkopen.2020.10918</w:t>
      </w:r>
    </w:p>
    <w:p w14:paraId="37B47EF2" w14:textId="77777777" w:rsidR="00260523" w:rsidRDefault="005E2232">
      <w:r>
        <w:pict w14:anchorId="1F932F00">
          <v:rect id="_x0000_i1025" style="width:0;height:1.5pt" o:hralign="center" o:hrstd="t" o:hr="t" fillcolor="#a0a0a0" stroked="f"/>
        </w:pict>
      </w:r>
    </w:p>
    <w:p w14:paraId="2276C961" w14:textId="77777777" w:rsidR="00260523" w:rsidRDefault="005E2232">
      <w:pPr>
        <w:ind w:firstLine="360"/>
        <w:jc w:val="both"/>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16"/>
          <w:szCs w:val="16"/>
        </w:rPr>
        <w:t xml:space="preserve"> Corresponding Author: Franziska Günther, Department of Computer Science, Kilburn building, M13 9PL, University of Manchester, UK; e-mail: franziska.gunther@postgrad.manchester.ac.uk.</w:t>
      </w:r>
    </w:p>
    <w:sectPr w:rsidR="00260523">
      <w:headerReference w:type="default" r:id="rId18"/>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Franziska Günther" w:date="2023-01-05T15:13:00Z" w:initials="">
    <w:p w14:paraId="6C7EC460" w14:textId="77777777" w:rsidR="00260523" w:rsidRDefault="005E2232">
      <w:pPr>
        <w:widowControl w:val="0"/>
        <w:pBdr>
          <w:top w:val="nil"/>
          <w:left w:val="nil"/>
          <w:bottom w:val="nil"/>
          <w:right w:val="nil"/>
          <w:between w:val="nil"/>
        </w:pBdr>
        <w:spacing w:line="240" w:lineRule="auto"/>
        <w:rPr>
          <w:color w:val="000000"/>
        </w:rPr>
      </w:pPr>
      <w:r>
        <w:rPr>
          <w:color w:val="000000"/>
        </w:rPr>
        <w:t xml:space="preserve">DIs for the treatment of SUDs have reported high dropout rates of [percent][ref.], reflecting </w:t>
      </w:r>
      <w:r>
        <w:rPr>
          <w:color w:val="000000"/>
        </w:rPr>
        <w:t>the high dropout seen for other mobile health apps [ref].</w:t>
      </w:r>
    </w:p>
  </w:comment>
  <w:comment w:id="1" w:author="Franziska Günther" w:date="2023-01-05T14:00:00Z" w:initials="">
    <w:p w14:paraId="56408B9D" w14:textId="77777777" w:rsidR="00260523" w:rsidRDefault="005E2232">
      <w:pPr>
        <w:widowControl w:val="0"/>
        <w:pBdr>
          <w:top w:val="nil"/>
          <w:left w:val="nil"/>
          <w:bottom w:val="nil"/>
          <w:right w:val="nil"/>
          <w:between w:val="nil"/>
        </w:pBdr>
        <w:spacing w:line="240" w:lineRule="auto"/>
        <w:rPr>
          <w:color w:val="000000"/>
        </w:rPr>
      </w:pPr>
      <w:r>
        <w:rPr>
          <w:color w:val="000000"/>
        </w:rPr>
        <w:t>Prediction studies in digital mental health have in the past focused on the prediction of outcomes instead of engagement. However, controlled study designs and the integration of human support through care coordinators and therapists into DIs (e.g. Wallert</w:t>
      </w:r>
      <w:r>
        <w:rPr>
          <w:color w:val="000000"/>
        </w:rPr>
        <w:t xml:space="preserve"> et al., Flygare et al., Lenhard et al.) obstruct statements about predictive performance in the real world where disengagement may get in the way of beneficial outcomes. If real-world data is collected, data analysis does not account for (early) user dise</w:t>
      </w:r>
      <w:r>
        <w:rPr>
          <w:color w:val="000000"/>
        </w:rPr>
        <w:t>ngagement (e.g. Marinova et al., Ramos et al., Hornstein et al.). The result from this analytical approach is that predictions only apply to users who show some level of engagement, which cannot be readily assumed, making predictions unactionable in practi</w:t>
      </w:r>
      <w:r>
        <w:rPr>
          <w:color w:val="000000"/>
        </w:rPr>
        <w:t>ce. In addition, reported predictive performances range around AUC = 0.70 which does not yet warrant clinical intervention for dropout prevention to take effect.</w:t>
      </w:r>
    </w:p>
  </w:comment>
  <w:comment w:id="8" w:author="Franziska Günther" w:date="2023-01-26T08:07:00Z" w:initials="">
    <w:p w14:paraId="0538DFE1" w14:textId="77777777" w:rsidR="00260523" w:rsidRDefault="005E2232">
      <w:pPr>
        <w:widowControl w:val="0"/>
        <w:pBdr>
          <w:top w:val="nil"/>
          <w:left w:val="nil"/>
          <w:bottom w:val="nil"/>
          <w:right w:val="nil"/>
          <w:between w:val="nil"/>
        </w:pBdr>
        <w:spacing w:line="240" w:lineRule="auto"/>
        <w:rPr>
          <w:color w:val="000000"/>
        </w:rPr>
      </w:pPr>
      <w:r>
        <w:rPr>
          <w:color w:val="000000"/>
        </w:rPr>
        <w:t>A survival analysis would not have made much sense here because we cannot assume that engagement was stable until the last use event, there may have been big gaps.</w:t>
      </w:r>
    </w:p>
  </w:comment>
  <w:comment w:id="10" w:author="Franziska Günther" w:date="2022-12-20T09:49:00Z" w:initials="">
    <w:p w14:paraId="71F1660B" w14:textId="77777777" w:rsidR="00260523" w:rsidRDefault="005E2232">
      <w:pPr>
        <w:widowControl w:val="0"/>
        <w:pBdr>
          <w:top w:val="nil"/>
          <w:left w:val="nil"/>
          <w:bottom w:val="nil"/>
          <w:right w:val="nil"/>
          <w:between w:val="nil"/>
        </w:pBdr>
        <w:spacing w:line="240" w:lineRule="auto"/>
        <w:rPr>
          <w:color w:val="000000"/>
        </w:rPr>
      </w:pPr>
      <w:r>
        <w:rPr>
          <w:color w:val="000000"/>
        </w:rPr>
        <w:t>prediction of number of unique</w:t>
      </w:r>
      <w:r>
        <w:rPr>
          <w:color w:val="000000"/>
        </w:rPr>
        <w:t xml:space="preserve"> strategies completed</w:t>
      </w:r>
    </w:p>
    <w:p w14:paraId="54E4B3BF" w14:textId="77777777" w:rsidR="00260523" w:rsidRDefault="005E2232">
      <w:pPr>
        <w:widowControl w:val="0"/>
        <w:pBdr>
          <w:top w:val="nil"/>
          <w:left w:val="nil"/>
          <w:bottom w:val="nil"/>
          <w:right w:val="nil"/>
          <w:between w:val="nil"/>
        </w:pBdr>
        <w:spacing w:line="240" w:lineRule="auto"/>
        <w:rPr>
          <w:color w:val="000000"/>
        </w:rPr>
      </w:pPr>
      <w:r>
        <w:rPr>
          <w:color w:val="000000"/>
        </w:rPr>
        <w:t>missing data imputation</w:t>
      </w:r>
    </w:p>
  </w:comment>
  <w:comment w:id="11" w:author="Franziska Günther" w:date="2022-12-15T15:33:00Z" w:initials="">
    <w:p w14:paraId="64D09B0C" w14:textId="77777777" w:rsidR="00260523" w:rsidRDefault="005E2232">
      <w:pPr>
        <w:widowControl w:val="0"/>
        <w:pBdr>
          <w:top w:val="nil"/>
          <w:left w:val="nil"/>
          <w:bottom w:val="nil"/>
          <w:right w:val="nil"/>
          <w:between w:val="nil"/>
        </w:pBdr>
        <w:spacing w:line="240" w:lineRule="auto"/>
        <w:rPr>
          <w:color w:val="000000"/>
        </w:rPr>
      </w:pPr>
      <w:r>
        <w:rPr>
          <w:color w:val="000000"/>
        </w:rPr>
        <w:t>may not add up to the total number excluded not</w:t>
      </w:r>
      <w:r>
        <w:rPr>
          <w:color w:val="000000"/>
        </w:rPr>
        <w:t xml:space="preserve"> due to technical error</w:t>
      </w:r>
    </w:p>
  </w:comment>
  <w:comment w:id="12" w:author="Franziska Günther" w:date="2023-01-03T16:40:00Z" w:initials="">
    <w:p w14:paraId="31D91472" w14:textId="77777777" w:rsidR="00260523" w:rsidRDefault="005E2232">
      <w:pPr>
        <w:widowControl w:val="0"/>
        <w:pBdr>
          <w:top w:val="nil"/>
          <w:left w:val="nil"/>
          <w:bottom w:val="nil"/>
          <w:right w:val="nil"/>
          <w:between w:val="nil"/>
        </w:pBdr>
        <w:spacing w:line="240" w:lineRule="auto"/>
        <w:rPr>
          <w:color w:val="000000"/>
        </w:rPr>
      </w:pPr>
      <w:r>
        <w:rPr>
          <w:color w:val="000000"/>
        </w:rPr>
        <w:t>Cohen's kappa could also be used here</w:t>
      </w:r>
    </w:p>
  </w:comment>
  <w:comment w:id="15" w:author="Franziska Günther" w:date="2023-01-05T14:04:00Z" w:initials="">
    <w:p w14:paraId="6FF22145" w14:textId="77777777" w:rsidR="00260523" w:rsidRDefault="005E2232">
      <w:pPr>
        <w:widowControl w:val="0"/>
        <w:pBdr>
          <w:top w:val="nil"/>
          <w:left w:val="nil"/>
          <w:bottom w:val="nil"/>
          <w:right w:val="nil"/>
          <w:between w:val="nil"/>
        </w:pBdr>
        <w:spacing w:line="240" w:lineRule="auto"/>
        <w:rPr>
          <w:color w:val="000000"/>
        </w:rPr>
      </w:pPr>
      <w:r>
        <w:rPr>
          <w:color w:val="000000"/>
        </w:rPr>
        <w:t>[3]</w:t>
      </w:r>
      <w:r>
        <w:rPr>
          <w:color w:val="000000"/>
        </w:rPr>
        <w:tab/>
        <w:t>Wallert J, Boberg J, Kaldo V et al. Predicting remission after internet-delivered psychotherapy in patients with depression using machine learning and multi-modal data. Transl Psychiatry. 2022 S</w:t>
      </w:r>
      <w:r>
        <w:rPr>
          <w:color w:val="000000"/>
        </w:rPr>
        <w:t>ep;12(1):357, doi: https://doi.org/10.1038/s41398-022-02133-3</w:t>
      </w:r>
    </w:p>
    <w:p w14:paraId="36F33553" w14:textId="77777777" w:rsidR="00260523" w:rsidRDefault="005E2232">
      <w:pPr>
        <w:widowControl w:val="0"/>
        <w:pBdr>
          <w:top w:val="nil"/>
          <w:left w:val="nil"/>
          <w:bottom w:val="nil"/>
          <w:right w:val="nil"/>
          <w:between w:val="nil"/>
        </w:pBdr>
        <w:spacing w:line="240" w:lineRule="auto"/>
        <w:rPr>
          <w:color w:val="000000"/>
        </w:rPr>
      </w:pPr>
      <w:r>
        <w:rPr>
          <w:color w:val="000000"/>
        </w:rPr>
        <w:t>[4]</w:t>
      </w:r>
      <w:r>
        <w:rPr>
          <w:color w:val="000000"/>
        </w:rPr>
        <w:tab/>
        <w:t xml:space="preserve">Marinova N, Rogers T, MacBeth A. Predictors of adolescent engagement and outcomes – a cross-sectional study using the togetherall (formerly Big White Wall) digital mental health platform. J </w:t>
      </w:r>
      <w:r>
        <w:rPr>
          <w:color w:val="000000"/>
        </w:rPr>
        <w:t>Affect Disord. 2022 Aug;311:284-293, doi: https://doi.org/10.1016/j.jad.2022.05.058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7EC460" w15:done="0"/>
  <w15:commentEx w15:paraId="56408B9D" w15:done="0"/>
  <w15:commentEx w15:paraId="0538DFE1" w15:done="0"/>
  <w15:commentEx w15:paraId="54E4B3BF" w15:done="0"/>
  <w15:commentEx w15:paraId="64D09B0C" w15:done="0"/>
  <w15:commentEx w15:paraId="31D91472" w15:done="0"/>
  <w15:commentEx w15:paraId="36F33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EC460" w16cid:durableId="27A31333"/>
  <w16cid:commentId w16cid:paraId="56408B9D" w16cid:durableId="27A31334"/>
  <w16cid:commentId w16cid:paraId="0538DFE1" w16cid:durableId="27A31335"/>
  <w16cid:commentId w16cid:paraId="54E4B3BF" w16cid:durableId="27A31336"/>
  <w16cid:commentId w16cid:paraId="64D09B0C" w16cid:durableId="27A31337"/>
  <w16cid:commentId w16cid:paraId="31D91472" w16cid:durableId="27A31338"/>
  <w16cid:commentId w16cid:paraId="36F33553" w16cid:durableId="27A313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42E5" w14:textId="77777777" w:rsidR="00000000" w:rsidRDefault="005E2232">
      <w:pPr>
        <w:spacing w:line="240" w:lineRule="auto"/>
      </w:pPr>
      <w:r>
        <w:separator/>
      </w:r>
    </w:p>
  </w:endnote>
  <w:endnote w:type="continuationSeparator" w:id="0">
    <w:p w14:paraId="420E527A" w14:textId="77777777" w:rsidR="00000000" w:rsidRDefault="005E2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92F2" w14:textId="77777777" w:rsidR="00000000" w:rsidRDefault="005E2232">
      <w:pPr>
        <w:spacing w:line="240" w:lineRule="auto"/>
      </w:pPr>
      <w:r>
        <w:separator/>
      </w:r>
    </w:p>
  </w:footnote>
  <w:footnote w:type="continuationSeparator" w:id="0">
    <w:p w14:paraId="5C210B1D" w14:textId="77777777" w:rsidR="00000000" w:rsidRDefault="005E22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D5CD" w14:textId="77777777" w:rsidR="00260523" w:rsidRDefault="005E2232">
    <w:pPr>
      <w:jc w:val="right"/>
    </w:pPr>
    <w:r>
      <w:fldChar w:fldCharType="begin"/>
    </w:r>
    <w:r>
      <w:instrText>PAGE</w:instrText>
    </w:r>
    <w:r>
      <w:fldChar w:fldCharType="separate"/>
    </w:r>
    <w:r w:rsidR="001643D8">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23"/>
    <w:rsid w:val="001643D8"/>
    <w:rsid w:val="00260523"/>
    <w:rsid w:val="005E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2C2A4E"/>
  <w15:docId w15:val="{9EB7FB4C-7D9F-4F92-BAF1-5533C207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ind w:left="920" w:hanging="460"/>
      <w:outlineLvl w:val="0"/>
    </w:pPr>
    <w:rPr>
      <w:rFonts w:ascii="Times New Roman" w:eastAsia="Times New Roman" w:hAnsi="Times New Roman" w:cs="Times New Roman"/>
      <w:b/>
      <w:sz w:val="20"/>
      <w:szCs w:val="20"/>
    </w:rPr>
  </w:style>
  <w:style w:type="paragraph" w:styleId="Heading2">
    <w:name w:val="heading 2"/>
    <w:basedOn w:val="Normal"/>
    <w:next w:val="Normal"/>
    <w:uiPriority w:val="9"/>
    <w:unhideWhenUsed/>
    <w:qFormat/>
    <w:pPr>
      <w:keepNext/>
      <w:keepLines/>
      <w:spacing w:before="240" w:after="80"/>
      <w:jc w:val="both"/>
      <w:outlineLvl w:val="1"/>
    </w:pPr>
    <w:rPr>
      <w:rFonts w:ascii="Times New Roman" w:eastAsia="Times New Roman" w:hAnsi="Times New Roman" w:cs="Times New Roman"/>
      <w:i/>
      <w:sz w:val="20"/>
      <w:szCs w:val="20"/>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doi.org/10.1016/j.jad.2022.05.058" TargetMode="External"/><Relationship Id="rId1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s://doi.org/10.2196/11491" TargetMode="External"/><Relationship Id="rId17" Type="http://schemas.openxmlformats.org/officeDocument/2006/relationships/hyperlink" Target="https://doi.org/10.3109/10826084.2016.1161052" TargetMode="External"/><Relationship Id="rId2" Type="http://schemas.openxmlformats.org/officeDocument/2006/relationships/settings" Target="settings.xml"/><Relationship Id="rId16" Type="http://schemas.openxmlformats.org/officeDocument/2006/relationships/hyperlink" Target="https://doi.org/10.1023/B:QURE.0000018486.9136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doi.org/10.1136/eb-2018-102891" TargetMode="External"/><Relationship Id="rId5" Type="http://schemas.openxmlformats.org/officeDocument/2006/relationships/endnotes" Target="endnotes.xml"/><Relationship Id="rId15" Type="http://schemas.openxmlformats.org/officeDocument/2006/relationships/hyperlink" Target="https://doi.org/10.1176/appi.psy.50.6.613" TargetMode="External"/><Relationship Id="rId10" Type="http://schemas.openxmlformats.org/officeDocument/2006/relationships/hyperlink" Target="https://doi.org/10.3389/fdgth.2021.764079"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hyperlink" Target="https://doi.org/10.1046/j.1360-0443.1995.905607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2721</Words>
  <Characters>15515</Characters>
  <Application>Microsoft Office Word</Application>
  <DocSecurity>0</DocSecurity>
  <Lines>129</Lines>
  <Paragraphs>36</Paragraphs>
  <ScaleCrop>false</ScaleCrop>
  <Company>University of Manchester</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Wong</dc:creator>
  <cp:lastModifiedBy>David Wong</cp:lastModifiedBy>
  <cp:revision>2</cp:revision>
  <dcterms:created xsi:type="dcterms:W3CDTF">2023-02-24T10:43:00Z</dcterms:created>
  <dcterms:modified xsi:type="dcterms:W3CDTF">2023-02-24T10:43:00Z</dcterms:modified>
</cp:coreProperties>
</file>