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D049" w14:textId="3EF5939E" w:rsidR="00436F69" w:rsidRPr="00436F69" w:rsidRDefault="00436F69" w:rsidP="00933955">
      <w:pPr>
        <w:spacing w:line="360" w:lineRule="auto"/>
        <w:rPr>
          <w:b/>
        </w:rPr>
      </w:pPr>
      <w:bookmarkStart w:id="0" w:name="_GoBack"/>
      <w:bookmarkEnd w:id="0"/>
      <w:r w:rsidRPr="00436F69">
        <w:rPr>
          <w:b/>
        </w:rPr>
        <w:t>1. Introduction</w:t>
      </w:r>
    </w:p>
    <w:p w14:paraId="5248691E" w14:textId="77777777" w:rsidR="00436F69" w:rsidRDefault="00436F69" w:rsidP="00933955">
      <w:pPr>
        <w:spacing w:line="360" w:lineRule="auto"/>
      </w:pPr>
    </w:p>
    <w:p w14:paraId="5DAED765" w14:textId="6C4E5EC5" w:rsidR="00290D91" w:rsidRDefault="007E1D88" w:rsidP="00933955">
      <w:pPr>
        <w:spacing w:line="360" w:lineRule="auto"/>
      </w:pPr>
      <w:r>
        <w:t xml:space="preserve">The aim of this chapter is to outline a constructivist account of the process of language acquisition, and to summarize the supporting evidence </w:t>
      </w:r>
      <w:r w:rsidR="009B45B4">
        <w:t xml:space="preserve">for </w:t>
      </w:r>
      <w:r>
        <w:t xml:space="preserve">this account, drawing on examples from some of the most intensively studied </w:t>
      </w:r>
      <w:r w:rsidR="009B45B4">
        <w:t xml:space="preserve">acquisition </w:t>
      </w:r>
      <w:r>
        <w:t xml:space="preserve">domains. </w:t>
      </w:r>
      <w:r w:rsidR="00A275A0">
        <w:t>Our goal is not to outline a generalized historical constructivist account, but rather to begin to sketch a new account that, in some small but significant ways, departs from previous proposals. In other words, while the account that we will outline here of course owes a considerable debt to earlier constructivist accounts (</w:t>
      </w:r>
      <w:r w:rsidR="00A74CA9">
        <w:t>e.g., Bates &amp; Macwhinney, 1982; Pine &amp; Lieven, 1993; Langacker, 2000; Tomasello, 2003; D</w:t>
      </w:r>
      <w:r w:rsidR="00A74CA9">
        <w:rPr>
          <w:rFonts w:cs="Times New Roman"/>
        </w:rPr>
        <w:t>ą</w:t>
      </w:r>
      <w:r w:rsidR="00A74CA9">
        <w:t xml:space="preserve">browska, 2004; Goldberg, 2006) </w:t>
      </w:r>
      <w:r w:rsidR="00A275A0">
        <w:t xml:space="preserve">we are speaking for no one but ourselves. </w:t>
      </w:r>
      <w:r w:rsidR="00290D91">
        <w:t>We do not, in general, compare this account against rival theoretical approaches</w:t>
      </w:r>
      <w:r w:rsidR="009B45B4">
        <w:t xml:space="preserve"> (c.f., Ambridge &amp; Lieven, 2011</w:t>
      </w:r>
      <w:r w:rsidR="00C237E2">
        <w:t>; Ambridge, Pine &amp; Lieven, in press</w:t>
      </w:r>
      <w:r w:rsidR="009B45B4">
        <w:t xml:space="preserve">), </w:t>
      </w:r>
      <w:r w:rsidR="00290D91">
        <w:t>which we mention only very briefly, purely for comparative purposes.</w:t>
      </w:r>
    </w:p>
    <w:p w14:paraId="7A246B05" w14:textId="0C1D8A6D" w:rsidR="004D6F9B" w:rsidRDefault="009B45B4" w:rsidP="00933955">
      <w:pPr>
        <w:spacing w:line="360" w:lineRule="auto"/>
      </w:pPr>
      <w:r>
        <w:tab/>
        <w:t xml:space="preserve">That said, the account that is presented here is </w:t>
      </w:r>
      <w:r w:rsidR="004D6F9B">
        <w:t xml:space="preserve">probably best understood with </w:t>
      </w:r>
      <w:r w:rsidR="00F177A3">
        <w:t xml:space="preserve">the </w:t>
      </w:r>
      <w:r w:rsidR="004D6F9B">
        <w:t xml:space="preserve">aid of just a little historical context. </w:t>
      </w:r>
      <w:r w:rsidR="00C67176">
        <w:t>Since at least Chomsky (1957), the dominant view of language acquisition has been</w:t>
      </w:r>
      <w:r w:rsidR="00F177A3">
        <w:t xml:space="preserve"> one under which children have innate knowledge of linguistic categories and phrases (e.g., [VERB]</w:t>
      </w:r>
      <w:r w:rsidR="002F2987">
        <w:t>,</w:t>
      </w:r>
      <w:r w:rsidR="00F177A3">
        <w:t xml:space="preserve"> [NOUN], [VERB PHRASE], [NOUN PHRASE]) and some language-general rules for combining them into phrases (e.g., a [VERB PHRASE] contains either a [VERB] followed by a [NOUN PHRASE] or vice-versa  - e.g., [</w:t>
      </w:r>
      <w:r w:rsidR="00F177A3">
        <w:rPr>
          <w:i/>
        </w:rPr>
        <w:t>kick</w:t>
      </w:r>
      <w:r w:rsidR="00F177A3">
        <w:t>] [</w:t>
      </w:r>
      <w:r w:rsidR="00F177A3">
        <w:rPr>
          <w:i/>
        </w:rPr>
        <w:t>the ball</w:t>
      </w:r>
      <w:r w:rsidR="00F177A3">
        <w:t>] / [</w:t>
      </w:r>
      <w:r w:rsidR="00F177A3">
        <w:rPr>
          <w:i/>
        </w:rPr>
        <w:t>the ball</w:t>
      </w:r>
      <w:r w:rsidR="00F177A3">
        <w:t>] [</w:t>
      </w:r>
      <w:r w:rsidR="00F177A3">
        <w:rPr>
          <w:i/>
        </w:rPr>
        <w:t>kick</w:t>
      </w:r>
      <w:r w:rsidR="00F177A3">
        <w:t xml:space="preserve">] – with each language committing itself exclusively to one of the two possible orders). </w:t>
      </w:r>
    </w:p>
    <w:p w14:paraId="75939876" w14:textId="3EC0F053" w:rsidR="00C237E2" w:rsidRDefault="00F177A3" w:rsidP="00933955">
      <w:pPr>
        <w:spacing w:line="360" w:lineRule="auto"/>
      </w:pPr>
      <w:r>
        <w:tab/>
        <w:t>The constr</w:t>
      </w:r>
      <w:r w:rsidR="00D52F69">
        <w:t xml:space="preserve">uctivist approach, which dates back to at least Braine (1963), arose primarily as </w:t>
      </w:r>
      <w:r w:rsidR="00B36AC1">
        <w:t>a</w:t>
      </w:r>
      <w:r w:rsidR="00D52F69">
        <w:t xml:space="preserve"> challenge to such claims.</w:t>
      </w:r>
      <w:r w:rsidR="00CC672B">
        <w:t xml:space="preserve"> The basic idea is that children’s very earliest linguistic representations are not adultlike categories and rules (e.g., [VP] = [V, NP]), but rote-learned </w:t>
      </w:r>
      <w:r w:rsidR="00E64E15">
        <w:t xml:space="preserve">concrete </w:t>
      </w:r>
      <w:r w:rsidR="00B36AC1">
        <w:t>holo</w:t>
      </w:r>
      <w:r w:rsidR="00CC672B">
        <w:t>phrases (</w:t>
      </w:r>
      <w:r w:rsidR="00CC672B" w:rsidRPr="00CC672B">
        <w:rPr>
          <w:i/>
        </w:rPr>
        <w:t>I+want+it</w:t>
      </w:r>
      <w:r w:rsidR="00B36AC1">
        <w:t xml:space="preserve">) and low-level, lexically-specific </w:t>
      </w:r>
      <w:r w:rsidR="00CC672B">
        <w:t>slot-and-frame patterns</w:t>
      </w:r>
      <w:r w:rsidR="00E64E15">
        <w:t xml:space="preserve"> or </w:t>
      </w:r>
      <w:r w:rsidR="00B36AC1">
        <w:t>schemas</w:t>
      </w:r>
      <w:r w:rsidR="00CC672B">
        <w:t xml:space="preserve"> (e.g., I’m [</w:t>
      </w:r>
      <w:r w:rsidR="002F2987">
        <w:t>X</w:t>
      </w:r>
      <w:r w:rsidR="00CC672B">
        <w:t xml:space="preserve">]ing it). </w:t>
      </w:r>
      <w:r w:rsidR="00B36AC1">
        <w:t>Only gradually do children abstract across these holophrases and lexical schemas to arrive at adultlike fully-abstract constructions.</w:t>
      </w:r>
      <w:r w:rsidR="00C237E2">
        <w:t xml:space="preserve"> The constructivist </w:t>
      </w:r>
      <w:r w:rsidR="002F2987">
        <w:t>approach</w:t>
      </w:r>
      <w:r w:rsidR="00C237E2">
        <w:t xml:space="preserve"> is e</w:t>
      </w:r>
      <w:r w:rsidR="001A3ED6">
        <w:t xml:space="preserve">mergentist in two </w:t>
      </w:r>
      <w:r w:rsidR="002F2987">
        <w:t>senses. First, it</w:t>
      </w:r>
      <w:r w:rsidR="001A3ED6">
        <w:t xml:space="preserve"> is emergent</w:t>
      </w:r>
      <w:r w:rsidR="002F2987">
        <w:t>ist</w:t>
      </w:r>
      <w:r w:rsidR="001A3ED6">
        <w:t xml:space="preserve"> in the sense that</w:t>
      </w:r>
      <w:r w:rsidR="00C237E2">
        <w:t xml:space="preserve"> the generalization</w:t>
      </w:r>
      <w:r w:rsidR="001A3ED6">
        <w:t>s</w:t>
      </w:r>
      <w:r w:rsidR="00C237E2">
        <w:t xml:space="preserve"> that underlie linguistic competence emerge from the analysis of linguistic units stored in memory (initially, rote-learned holophrases)</w:t>
      </w:r>
      <w:r w:rsidR="001A3ED6">
        <w:t xml:space="preserve">, rather than </w:t>
      </w:r>
      <w:r w:rsidR="009D6E69">
        <w:t xml:space="preserve">being </w:t>
      </w:r>
      <w:r w:rsidR="001A3ED6">
        <w:t>innately specified (as under many rival accounts)</w:t>
      </w:r>
      <w:r w:rsidR="00C237E2">
        <w:t xml:space="preserve">. </w:t>
      </w:r>
      <w:r w:rsidR="001A3ED6">
        <w:t xml:space="preserve">Second, the </w:t>
      </w:r>
      <w:r w:rsidR="002F2987">
        <w:t xml:space="preserve">approach </w:t>
      </w:r>
      <w:r w:rsidR="001A3ED6">
        <w:t>is emergentist in the sense that children’s language acquisition is emergent from – indeed, a byproduct of - their use of language as a social tool. Children are not “trying” to learn</w:t>
      </w:r>
      <w:r w:rsidR="00E26684">
        <w:t xml:space="preserve"> </w:t>
      </w:r>
      <w:r w:rsidR="009E4C1E">
        <w:t>syntax</w:t>
      </w:r>
      <w:r w:rsidR="001A3ED6">
        <w:t>; they are not conducting formal analyses of linguistic structure, combining content-free algebraic symbols</w:t>
      </w:r>
      <w:r w:rsidR="00A74CA9">
        <w:t xml:space="preserve">, setting </w:t>
      </w:r>
      <w:r w:rsidR="00A74CA9">
        <w:lastRenderedPageBreak/>
        <w:t xml:space="preserve">parameters, </w:t>
      </w:r>
      <w:r w:rsidR="00E27BC8">
        <w:t xml:space="preserve">or building abstract linguistic categories for their own sake; they are </w:t>
      </w:r>
      <w:r w:rsidR="00E27BC8" w:rsidRPr="009D6E69">
        <w:rPr>
          <w:i/>
        </w:rPr>
        <w:t>using</w:t>
      </w:r>
      <w:r w:rsidR="00E64E15">
        <w:t xml:space="preserve"> language, to cajole, to control and to communicate.</w:t>
      </w:r>
    </w:p>
    <w:p w14:paraId="4B9E2435" w14:textId="645F7AB9" w:rsidR="00B36AC1" w:rsidRDefault="00B36AC1" w:rsidP="00933955">
      <w:pPr>
        <w:spacing w:line="360" w:lineRule="auto"/>
      </w:pPr>
      <w:r>
        <w:tab/>
        <w:t xml:space="preserve">Presumably as a reaction to </w:t>
      </w:r>
      <w:r w:rsidR="00FE5054">
        <w:t>the prevailing claim</w:t>
      </w:r>
      <w:r>
        <w:t xml:space="preserve"> of very early abstract knowledge, most research conducted within the constructivist framework has focused on demonstrating that </w:t>
      </w:r>
      <w:r w:rsidR="00FE5054">
        <w:t xml:space="preserve">young </w:t>
      </w:r>
      <w:r>
        <w:t>ch</w:t>
      </w:r>
      <w:r w:rsidR="00B8017A">
        <w:t xml:space="preserve">ildren’s knowledge is lexically </w:t>
      </w:r>
      <w:r>
        <w:t>specific</w:t>
      </w:r>
      <w:r w:rsidR="00FE5054">
        <w:t xml:space="preserve"> (see Tomasello, 2000; 2003 for reviews).</w:t>
      </w:r>
      <w:r>
        <w:t xml:space="preserve"> </w:t>
      </w:r>
      <w:r w:rsidR="00FE5054">
        <w:t xml:space="preserve">As a consequence, the constructivist approach has often been interpreted – by both its critics and its advocates – as claiming that, until some relatively advanced age (perhaps around thee years) </w:t>
      </w:r>
      <w:r w:rsidR="00FE5054">
        <w:rPr>
          <w:i/>
        </w:rPr>
        <w:t xml:space="preserve">all or most </w:t>
      </w:r>
      <w:r w:rsidR="00FE5054">
        <w:t xml:space="preserve">of children’s knowledge consists of rote-learned holophrases and lexical schemas, with any </w:t>
      </w:r>
      <w:r w:rsidR="00B8017A">
        <w:t xml:space="preserve">demonstration </w:t>
      </w:r>
      <w:r w:rsidR="00FE5054">
        <w:t>of earlier abstract knowledge taken as evidence against the approach.</w:t>
      </w:r>
    </w:p>
    <w:p w14:paraId="1C2B6B7B" w14:textId="31C7FB97" w:rsidR="00B8017A" w:rsidRDefault="00FE5054" w:rsidP="00933955">
      <w:pPr>
        <w:spacing w:line="360" w:lineRule="auto"/>
      </w:pPr>
      <w:r>
        <w:tab/>
        <w:t xml:space="preserve">In our view, this is a misinterpretation. The central claim of the constructivist approach relates not to </w:t>
      </w:r>
      <w:r w:rsidRPr="002F2987">
        <w:t>ag</w:t>
      </w:r>
      <w:r w:rsidR="00A74DCD" w:rsidRPr="002F2987">
        <w:t>e</w:t>
      </w:r>
      <w:r w:rsidR="00B8017A" w:rsidRPr="002F2987">
        <w:t xml:space="preserve"> </w:t>
      </w:r>
      <w:r w:rsidR="00B8017A">
        <w:t>- “children do not have abstract knowled</w:t>
      </w:r>
      <w:r w:rsidR="002F2987">
        <w:t xml:space="preserve">ge until age X” - </w:t>
      </w:r>
      <w:r w:rsidR="00B8017A">
        <w:t xml:space="preserve">but to </w:t>
      </w:r>
      <w:r w:rsidR="00B8017A" w:rsidRPr="002F2987">
        <w:t xml:space="preserve">process: </w:t>
      </w:r>
      <w:r w:rsidR="00B8017A">
        <w:t xml:space="preserve">Children start out with holophrases, which develop, via a process of abstraction, first into lexical schemas, and, finally, into adultlike </w:t>
      </w:r>
      <w:r w:rsidR="002F2987">
        <w:t xml:space="preserve">abstract </w:t>
      </w:r>
      <w:r w:rsidR="00B8017A">
        <w:t xml:space="preserve">constructions. Importantly, this process, whilst </w:t>
      </w:r>
      <w:r w:rsidR="00C23DBA">
        <w:t>protracted and</w:t>
      </w:r>
      <w:r w:rsidR="00B8017A">
        <w:t xml:space="preserve"> gradual, begins as soon as children have, in principle, two stored exemplars across which </w:t>
      </w:r>
      <w:r w:rsidR="002F2987">
        <w:t>to</w:t>
      </w:r>
      <w:r w:rsidR="00B8017A">
        <w:t xml:space="preserve"> abstract.</w:t>
      </w:r>
    </w:p>
    <w:p w14:paraId="19ABE3B8" w14:textId="2A4F2484" w:rsidR="00B8017A" w:rsidRDefault="00B8017A" w:rsidP="00933955">
      <w:pPr>
        <w:spacing w:line="360" w:lineRule="auto"/>
        <w:rPr>
          <w:rFonts w:cs="Helvetica"/>
        </w:rPr>
      </w:pPr>
      <w:r>
        <w:tab/>
      </w:r>
      <w:r w:rsidR="008F4541">
        <w:t>Thus</w:t>
      </w:r>
      <w:r w:rsidR="00497E50">
        <w:t>,</w:t>
      </w:r>
      <w:r w:rsidR="008F4541">
        <w:t xml:space="preserve"> ear</w:t>
      </w:r>
      <w:r w:rsidR="00C237E2">
        <w:t xml:space="preserve">ly abstract knowledge does not </w:t>
      </w:r>
      <w:r w:rsidR="008F4541">
        <w:t xml:space="preserve">falsify the constructivist account: Any abstract knowledge could, in principle, have been arrived at via a </w:t>
      </w:r>
      <w:r w:rsidR="007B4B7C">
        <w:t>proc</w:t>
      </w:r>
      <w:r w:rsidR="008F4541">
        <w:t>e</w:t>
      </w:r>
      <w:r w:rsidR="007B4B7C">
        <w:t>s</w:t>
      </w:r>
      <w:r w:rsidR="008F4541">
        <w:t xml:space="preserve">s of abstraction across </w:t>
      </w:r>
      <w:r w:rsidR="007B4B7C">
        <w:t>stored exe</w:t>
      </w:r>
      <w:r w:rsidR="00497E50">
        <w:t xml:space="preserve">mplars, </w:t>
      </w:r>
      <w:r w:rsidR="008F4541">
        <w:t>rather than having been present all along</w:t>
      </w:r>
      <w:r w:rsidR="007B4B7C">
        <w:t>,</w:t>
      </w:r>
      <w:r w:rsidR="008F4541">
        <w:t xml:space="preserve"> regardless of the age of </w:t>
      </w:r>
      <w:r w:rsidR="007B4B7C">
        <w:t>the child. Lest this claim seem</w:t>
      </w:r>
      <w:r w:rsidR="008F4541">
        <w:t xml:space="preserve"> too strong, </w:t>
      </w:r>
      <w:r w:rsidR="007B4B7C">
        <w:t xml:space="preserve">it should be borne </w:t>
      </w:r>
      <w:r w:rsidR="008F4541">
        <w:t>in mind that</w:t>
      </w:r>
      <w:r w:rsidR="00E26684">
        <w:t xml:space="preserve"> </w:t>
      </w:r>
      <w:r w:rsidR="00E26684">
        <w:rPr>
          <w:rFonts w:cs="Helvetica"/>
        </w:rPr>
        <w:t xml:space="preserve">a child who can relate </w:t>
      </w:r>
      <w:r w:rsidR="00E26684" w:rsidRPr="00E769F8">
        <w:rPr>
          <w:rFonts w:cs="Helvetica"/>
          <w:i/>
        </w:rPr>
        <w:t>teddy</w:t>
      </w:r>
      <w:r w:rsidR="00E26684">
        <w:rPr>
          <w:rFonts w:cs="Helvetica"/>
        </w:rPr>
        <w:t xml:space="preserve"> to a picture of a teddy in a book, to her own teddy and to a bear in the zoo has already made an abstraction; and </w:t>
      </w:r>
      <w:r w:rsidR="008F4541">
        <w:t>studies with newborn infants suggest that some phonological abstractions are f</w:t>
      </w:r>
      <w:r w:rsidR="007B4B7C">
        <w:t xml:space="preserve">ormed </w:t>
      </w:r>
      <w:r w:rsidR="007B4B7C" w:rsidRPr="007B4B7C">
        <w:rPr>
          <w:i/>
        </w:rPr>
        <w:t>in utero</w:t>
      </w:r>
      <w:r w:rsidR="00497E50">
        <w:t xml:space="preserve"> (e.g., </w:t>
      </w:r>
      <w:r w:rsidR="00497E50" w:rsidRPr="00F113C9">
        <w:rPr>
          <w:rFonts w:cs="Helvetica"/>
        </w:rPr>
        <w:t>Moon, Cooper</w:t>
      </w:r>
      <w:r w:rsidR="00497E50">
        <w:rPr>
          <w:rFonts w:cs="Helvetica"/>
        </w:rPr>
        <w:t xml:space="preserve"> </w:t>
      </w:r>
      <w:r w:rsidR="00497E50" w:rsidRPr="00F113C9">
        <w:rPr>
          <w:rFonts w:cs="Helvetica"/>
        </w:rPr>
        <w:t xml:space="preserve">&amp; Fifer, </w:t>
      </w:r>
      <w:r w:rsidR="00497E50">
        <w:rPr>
          <w:rFonts w:cs="Helvetica"/>
        </w:rPr>
        <w:t>1993)</w:t>
      </w:r>
      <w:r w:rsidR="00E26684">
        <w:rPr>
          <w:rFonts w:cs="Helvetica"/>
        </w:rPr>
        <w:t>.</w:t>
      </w:r>
    </w:p>
    <w:p w14:paraId="3A320692" w14:textId="3938A083" w:rsidR="002F2987" w:rsidRDefault="00AA32AC" w:rsidP="00933955">
      <w:pPr>
        <w:spacing w:line="360" w:lineRule="auto"/>
      </w:pPr>
      <w:r>
        <w:rPr>
          <w:rFonts w:cs="Helvetica"/>
        </w:rPr>
        <w:tab/>
        <w:t>Nevertheless, the constructivist account does make an eminently falsifiable prediction.</w:t>
      </w:r>
      <w:r w:rsidR="00E20549">
        <w:rPr>
          <w:rFonts w:cs="Helvetica"/>
        </w:rPr>
        <w:t xml:space="preserve"> Because the process outlined above is input driven, and because children’s input (and uptake) is uneven</w:t>
      </w:r>
      <w:r w:rsidR="00F44610">
        <w:rPr>
          <w:rFonts w:cs="Helvetica"/>
        </w:rPr>
        <w:t>, so children</w:t>
      </w:r>
      <w:r w:rsidR="00E64E15">
        <w:rPr>
          <w:rFonts w:cs="Helvetica"/>
        </w:rPr>
        <w:t>’s</w:t>
      </w:r>
      <w:r w:rsidR="00F44610">
        <w:rPr>
          <w:rFonts w:cs="Helvetica"/>
        </w:rPr>
        <w:t xml:space="preserve"> knowledge is predicted to be uneven, in ways that correspond systematically to the language to which they are exposed. In </w:t>
      </w:r>
      <w:r w:rsidR="00E64E15">
        <w:rPr>
          <w:rFonts w:cs="Helvetica"/>
        </w:rPr>
        <w:t xml:space="preserve">more </w:t>
      </w:r>
      <w:r w:rsidR="00F44610">
        <w:rPr>
          <w:rFonts w:cs="Helvetica"/>
        </w:rPr>
        <w:t xml:space="preserve">concrete terms, the prediction is that children </w:t>
      </w:r>
      <w:r w:rsidR="00C23DBA">
        <w:rPr>
          <w:rFonts w:cs="Helvetica"/>
        </w:rPr>
        <w:t>will</w:t>
      </w:r>
      <w:r w:rsidR="00F44610">
        <w:rPr>
          <w:rFonts w:cs="Helvetica"/>
        </w:rPr>
        <w:t xml:space="preserve"> show better linguistic performance (in whatever task), when they are able to make use of a string </w:t>
      </w:r>
      <w:r w:rsidR="00F44610">
        <w:t>(</w:t>
      </w:r>
      <w:r w:rsidR="00F44610" w:rsidRPr="00CC672B">
        <w:rPr>
          <w:i/>
        </w:rPr>
        <w:t>I+want+it</w:t>
      </w:r>
      <w:r w:rsidR="00F44610">
        <w:t xml:space="preserve">) or </w:t>
      </w:r>
      <w:r w:rsidR="00C23DBA">
        <w:t xml:space="preserve">lexical schema </w:t>
      </w:r>
      <w:r w:rsidR="00F44610">
        <w:t xml:space="preserve">(e.g., </w:t>
      </w:r>
      <w:r w:rsidR="00F44610" w:rsidRPr="003D196F">
        <w:rPr>
          <w:i/>
        </w:rPr>
        <w:t>I’m</w:t>
      </w:r>
      <w:r w:rsidR="00F44610">
        <w:t xml:space="preserve"> </w:t>
      </w:r>
      <w:r w:rsidR="00F44610" w:rsidRPr="002F2987">
        <w:rPr>
          <w:i/>
        </w:rPr>
        <w:t>[</w:t>
      </w:r>
      <w:r w:rsidR="002F2987" w:rsidRPr="002F2987">
        <w:rPr>
          <w:i/>
        </w:rPr>
        <w:t>X</w:t>
      </w:r>
      <w:r w:rsidR="00F44610" w:rsidRPr="002F2987">
        <w:rPr>
          <w:i/>
        </w:rPr>
        <w:t>]ing it</w:t>
      </w:r>
      <w:r w:rsidR="00F44610">
        <w:t xml:space="preserve">), that they have frequently encountered and thus stored in memory. Children </w:t>
      </w:r>
      <w:r w:rsidR="00C23DBA">
        <w:t xml:space="preserve">will </w:t>
      </w:r>
      <w:r w:rsidR="00F44610">
        <w:t>show worse performance</w:t>
      </w:r>
      <w:r w:rsidR="00E64E15">
        <w:t xml:space="preserve"> on an equivalent utterance for which no stored string or template is available, even if that utterance</w:t>
      </w:r>
      <w:r w:rsidR="00F44610">
        <w:t xml:space="preserve"> is formally identical when analyzed at the level of adult linguistic categories (e.g., </w:t>
      </w:r>
      <w:r w:rsidR="00F44610" w:rsidRPr="00F44610">
        <w:rPr>
          <w:i/>
        </w:rPr>
        <w:t>John kissed Sue</w:t>
      </w:r>
      <w:r w:rsidR="00F44610">
        <w:rPr>
          <w:i/>
        </w:rPr>
        <w:t xml:space="preserve">, </w:t>
      </w:r>
      <w:r w:rsidR="00F44610">
        <w:t xml:space="preserve">which – like </w:t>
      </w:r>
      <w:r w:rsidR="00F44610" w:rsidRPr="00F44610">
        <w:rPr>
          <w:i/>
        </w:rPr>
        <w:t>I want it</w:t>
      </w:r>
      <w:r w:rsidR="00F44610">
        <w:t xml:space="preserve"> or </w:t>
      </w:r>
      <w:r w:rsidR="00F44610" w:rsidRPr="00F44610">
        <w:rPr>
          <w:i/>
        </w:rPr>
        <w:t>I’m eating it</w:t>
      </w:r>
      <w:r w:rsidR="00F44610">
        <w:t xml:space="preserve"> – can be analy</w:t>
      </w:r>
      <w:r w:rsidR="009E4C1E">
        <w:t>z</w:t>
      </w:r>
      <w:r w:rsidR="00F44610">
        <w:t>ed as having the structure [NP</w:t>
      </w:r>
      <w:r w:rsidR="00273FD7" w:rsidRPr="00273FD7">
        <w:rPr>
          <w:vertAlign w:val="subscript"/>
        </w:rPr>
        <w:t>SUBJECT</w:t>
      </w:r>
      <w:r w:rsidR="00F44610">
        <w:t>] [VP [V</w:t>
      </w:r>
      <w:r w:rsidR="00273FD7">
        <w:t>] [NP</w:t>
      </w:r>
      <w:r w:rsidR="00273FD7">
        <w:rPr>
          <w:vertAlign w:val="subscript"/>
        </w:rPr>
        <w:t>O</w:t>
      </w:r>
      <w:r w:rsidR="00273FD7" w:rsidRPr="00273FD7">
        <w:rPr>
          <w:vertAlign w:val="subscript"/>
        </w:rPr>
        <w:t>BJECT</w:t>
      </w:r>
      <w:r w:rsidR="00273FD7">
        <w:t xml:space="preserve">]]). </w:t>
      </w:r>
      <w:r w:rsidR="002F2987">
        <w:t>Furthermore, even when children have formed adultlike abstract constructions, they will show an advantage for utterances that constitute prototypical instances of those constructions.</w:t>
      </w:r>
    </w:p>
    <w:p w14:paraId="56CAC440" w14:textId="77870FF2" w:rsidR="00D5592B" w:rsidRDefault="00273FD7" w:rsidP="00933955">
      <w:pPr>
        <w:spacing w:line="360" w:lineRule="auto"/>
      </w:pPr>
      <w:r>
        <w:tab/>
        <w:t>On our</w:t>
      </w:r>
      <w:r w:rsidR="002F2987">
        <w:t xml:space="preserve"> reading of the literature, these</w:t>
      </w:r>
      <w:r>
        <w:t xml:space="preserve"> predicti</w:t>
      </w:r>
      <w:r w:rsidR="00C23DBA">
        <w:t>on</w:t>
      </w:r>
      <w:r w:rsidR="002F2987">
        <w:t>s have</w:t>
      </w:r>
      <w:r w:rsidR="00C23DBA">
        <w:t xml:space="preserve"> yet to be falsified, and, indeed, </w:t>
      </w:r>
      <w:r w:rsidR="002F2987">
        <w:t>enjoy</w:t>
      </w:r>
      <w:r>
        <w:t xml:space="preserve"> </w:t>
      </w:r>
      <w:r w:rsidR="00E64E15">
        <w:t>considerable</w:t>
      </w:r>
      <w:r>
        <w:t xml:space="preserve"> empirical support. In this chapter, we summarize</w:t>
      </w:r>
      <w:r w:rsidR="00D5592B">
        <w:t xml:space="preserve"> </w:t>
      </w:r>
      <w:r w:rsidR="00D26C81">
        <w:t xml:space="preserve">our </w:t>
      </w:r>
      <w:r w:rsidR="00D5592B">
        <w:t xml:space="preserve">constructivist account of development, and the </w:t>
      </w:r>
      <w:r w:rsidR="00C23DBA">
        <w:t>current state of the empirical evidence, f</w:t>
      </w:r>
      <w:r w:rsidR="00D5592B">
        <w:t xml:space="preserve">or each of four particularly well-studied domains: the acquisition of (i) determiners, (ii) </w:t>
      </w:r>
      <w:r w:rsidR="00462BF7">
        <w:t xml:space="preserve">inflectional </w:t>
      </w:r>
      <w:r w:rsidR="00D5592B">
        <w:t>mo</w:t>
      </w:r>
      <w:r w:rsidR="002F2987">
        <w:t>rphology (iii) basic word order</w:t>
      </w:r>
      <w:r w:rsidR="00D5592B">
        <w:t xml:space="preserve"> and (iv) more advanced constructions (</w:t>
      </w:r>
      <w:r w:rsidR="002F2987">
        <w:t>datives, locatives, passives, questions, and relative-/complement-clause constructions).</w:t>
      </w:r>
    </w:p>
    <w:p w14:paraId="62A83851" w14:textId="77777777" w:rsidR="00D5592B" w:rsidRDefault="00D5592B" w:rsidP="00933955">
      <w:pPr>
        <w:spacing w:line="360" w:lineRule="auto"/>
      </w:pPr>
    </w:p>
    <w:p w14:paraId="6FDBB962" w14:textId="6E2CE791" w:rsidR="00D5592B" w:rsidRDefault="00436F69" w:rsidP="00933955">
      <w:pPr>
        <w:spacing w:line="360" w:lineRule="auto"/>
        <w:rPr>
          <w:b/>
        </w:rPr>
      </w:pPr>
      <w:r>
        <w:rPr>
          <w:b/>
        </w:rPr>
        <w:t xml:space="preserve">2. </w:t>
      </w:r>
      <w:r w:rsidR="00D5592B" w:rsidRPr="00D5592B">
        <w:rPr>
          <w:b/>
        </w:rPr>
        <w:t>Determiners</w:t>
      </w:r>
    </w:p>
    <w:p w14:paraId="082D07AC" w14:textId="77777777" w:rsidR="00D5592B" w:rsidRDefault="00D5592B" w:rsidP="00933955">
      <w:pPr>
        <w:spacing w:line="360" w:lineRule="auto"/>
        <w:rPr>
          <w:b/>
        </w:rPr>
      </w:pPr>
    </w:p>
    <w:p w14:paraId="6A4EAEEA" w14:textId="7D81A9DE" w:rsidR="00E328F7" w:rsidRPr="00E328F7" w:rsidRDefault="007875E7" w:rsidP="00933955">
      <w:pPr>
        <w:spacing w:line="360" w:lineRule="auto"/>
      </w:pPr>
      <w:r>
        <w:t xml:space="preserve">We by considering one of the smallest and most restricted linguistic domains: the English determiner system. Setting aside, for a moment, both the pragmatic aspects of the system and more borderline category members, all children have to learn is that English has </w:t>
      </w:r>
      <w:r w:rsidR="00E328F7">
        <w:t xml:space="preserve">two determiners, </w:t>
      </w:r>
      <w:r w:rsidR="00E328F7" w:rsidRPr="00E328F7">
        <w:rPr>
          <w:i/>
        </w:rPr>
        <w:t>the</w:t>
      </w:r>
      <w:r w:rsidR="00E328F7">
        <w:t xml:space="preserve"> and </w:t>
      </w:r>
      <w:r w:rsidR="00E328F7" w:rsidRPr="00E328F7">
        <w:rPr>
          <w:i/>
        </w:rPr>
        <w:t>a</w:t>
      </w:r>
      <w:r w:rsidR="00E94323">
        <w:rPr>
          <w:i/>
        </w:rPr>
        <w:t>(n)</w:t>
      </w:r>
      <w:r w:rsidR="00E328F7">
        <w:t xml:space="preserve">, and that – on the whole - if a particular noun has appeared with one determiner it can appear with the other (e.g., </w:t>
      </w:r>
      <w:r w:rsidR="00E328F7" w:rsidRPr="00E328F7">
        <w:rPr>
          <w:i/>
        </w:rPr>
        <w:t xml:space="preserve">the ball, a </w:t>
      </w:r>
      <w:r w:rsidR="00C23DBA">
        <w:rPr>
          <w:i/>
        </w:rPr>
        <w:t>man</w:t>
      </w:r>
      <w:r w:rsidR="00E328F7" w:rsidRPr="00E328F7">
        <w:rPr>
          <w:i/>
        </w:rPr>
        <w:t xml:space="preserve">; the book, a </w:t>
      </w:r>
      <w:r w:rsidR="00C23DBA">
        <w:rPr>
          <w:i/>
        </w:rPr>
        <w:t>man</w:t>
      </w:r>
      <w:r w:rsidR="00E328F7">
        <w:t xml:space="preserve"> etc.). The highly restricted nature of </w:t>
      </w:r>
      <w:r w:rsidR="00E94323">
        <w:t xml:space="preserve">this </w:t>
      </w:r>
      <w:r w:rsidR="00E328F7">
        <w:t>s</w:t>
      </w:r>
      <w:r w:rsidR="00E94323">
        <w:t xml:space="preserve">ystem means that it constitutes both </w:t>
      </w:r>
      <w:r w:rsidR="00E328F7">
        <w:t>an excellent example with which to illustrate</w:t>
      </w:r>
      <w:r w:rsidR="00E94323">
        <w:t xml:space="preserve"> the constructivist account, and a popular test case for this approach.</w:t>
      </w:r>
    </w:p>
    <w:p w14:paraId="37DCA521" w14:textId="24BBAB67" w:rsidR="00E328F7" w:rsidRDefault="00E94323" w:rsidP="00933955">
      <w:pPr>
        <w:spacing w:line="360" w:lineRule="auto"/>
      </w:pPr>
      <w:r>
        <w:rPr>
          <w:b/>
        </w:rPr>
        <w:tab/>
      </w:r>
      <w:r>
        <w:t>The constructivist account of the acquisition of this system runs as follows. Suppose a child hears, and stores, the following strings:</w:t>
      </w:r>
    </w:p>
    <w:p w14:paraId="6D6DB4BD" w14:textId="77777777" w:rsidR="00E94323" w:rsidRDefault="00E94323" w:rsidP="00933955">
      <w:pPr>
        <w:spacing w:line="360" w:lineRule="auto"/>
      </w:pPr>
    </w:p>
    <w:p w14:paraId="2CCC5AAD" w14:textId="6CEDB3C7" w:rsidR="00E94323" w:rsidRDefault="00B14211" w:rsidP="00933955">
      <w:pPr>
        <w:spacing w:line="360" w:lineRule="auto"/>
      </w:pPr>
      <w:r>
        <w:t>a</w:t>
      </w:r>
      <w:r w:rsidR="00E94323">
        <w:t xml:space="preserve"> ball</w:t>
      </w:r>
      <w:r>
        <w:tab/>
      </w:r>
      <w:r>
        <w:tab/>
        <w:t>the ball</w:t>
      </w:r>
    </w:p>
    <w:p w14:paraId="7F3A72A4" w14:textId="61C01BA1" w:rsidR="00E94323" w:rsidRDefault="00B14211" w:rsidP="00933955">
      <w:pPr>
        <w:spacing w:line="360" w:lineRule="auto"/>
      </w:pPr>
      <w:r>
        <w:t>a</w:t>
      </w:r>
      <w:r w:rsidR="00E94323">
        <w:t xml:space="preserve"> book</w:t>
      </w:r>
      <w:r>
        <w:tab/>
      </w:r>
      <w:r>
        <w:tab/>
        <w:t>the book</w:t>
      </w:r>
    </w:p>
    <w:p w14:paraId="23E77C75" w14:textId="66C31DD1" w:rsidR="00E94323" w:rsidRDefault="00B14211" w:rsidP="00933955">
      <w:pPr>
        <w:spacing w:line="360" w:lineRule="auto"/>
      </w:pPr>
      <w:r>
        <w:t>a doggie</w:t>
      </w:r>
      <w:r>
        <w:tab/>
        <w:t>the rain</w:t>
      </w:r>
    </w:p>
    <w:p w14:paraId="1132FA98" w14:textId="04738003" w:rsidR="00E94323" w:rsidRDefault="00B14211" w:rsidP="00933955">
      <w:pPr>
        <w:spacing w:line="360" w:lineRule="auto"/>
      </w:pPr>
      <w:r>
        <w:t>a man</w:t>
      </w:r>
      <w:r>
        <w:tab/>
      </w:r>
      <w:r>
        <w:tab/>
        <w:t xml:space="preserve">the </w:t>
      </w:r>
      <w:r w:rsidR="00024FB0">
        <w:t>pen</w:t>
      </w:r>
    </w:p>
    <w:p w14:paraId="36BF6D13" w14:textId="77777777" w:rsidR="00E94323" w:rsidRDefault="00E94323" w:rsidP="00933955">
      <w:pPr>
        <w:spacing w:line="360" w:lineRule="auto"/>
      </w:pPr>
    </w:p>
    <w:p w14:paraId="12BB397F" w14:textId="6A3C62F6" w:rsidR="00162E1C" w:rsidRDefault="00B14211" w:rsidP="00933955">
      <w:pPr>
        <w:spacing w:line="360" w:lineRule="auto"/>
      </w:pPr>
      <w:r>
        <w:t xml:space="preserve">The child will schematize across the strings in the first column to form the lexically-specific slot-and-frame </w:t>
      </w:r>
      <w:r w:rsidR="00162E1C">
        <w:t>schema</w:t>
      </w:r>
      <w:r>
        <w:t xml:space="preserve"> </w:t>
      </w:r>
      <w:r w:rsidRPr="00B14211">
        <w:rPr>
          <w:i/>
        </w:rPr>
        <w:t>a [X]</w:t>
      </w:r>
      <w:r>
        <w:t xml:space="preserve"> and across the strings in the second column to form the </w:t>
      </w:r>
      <w:r w:rsidR="00162E1C">
        <w:t>schema</w:t>
      </w:r>
      <w:r>
        <w:t xml:space="preserve"> </w:t>
      </w:r>
      <w:r w:rsidRPr="00B14211">
        <w:rPr>
          <w:i/>
        </w:rPr>
        <w:t>the [Y]</w:t>
      </w:r>
      <w:r>
        <w:t xml:space="preserve">. </w:t>
      </w:r>
      <w:r w:rsidR="00162E1C">
        <w:t xml:space="preserve">This process is outlined in detail later in this section. For now, the important point is simply that these schemas allow children to produce determiner+noun combinations that they have never heard before. For example, a child who had heard </w:t>
      </w:r>
      <w:r w:rsidR="00162E1C" w:rsidRPr="00162E1C">
        <w:rPr>
          <w:i/>
        </w:rPr>
        <w:t>a man</w:t>
      </w:r>
      <w:r w:rsidR="00162E1C">
        <w:t xml:space="preserve"> but not </w:t>
      </w:r>
      <w:r w:rsidR="00162E1C" w:rsidRPr="00162E1C">
        <w:rPr>
          <w:i/>
        </w:rPr>
        <w:t>the man</w:t>
      </w:r>
      <w:r w:rsidR="00162E1C">
        <w:t xml:space="preserve"> could produce this latter combination by inserting </w:t>
      </w:r>
      <w:r w:rsidR="00162E1C" w:rsidRPr="00162E1C">
        <w:rPr>
          <w:i/>
        </w:rPr>
        <w:t>man</w:t>
      </w:r>
      <w:r w:rsidR="00162E1C">
        <w:t xml:space="preserve"> into her </w:t>
      </w:r>
      <w:r w:rsidR="00162E1C" w:rsidRPr="00162E1C">
        <w:rPr>
          <w:i/>
        </w:rPr>
        <w:t>the [Y]</w:t>
      </w:r>
      <w:r w:rsidR="00162E1C">
        <w:t xml:space="preserve"> schema.</w:t>
      </w:r>
    </w:p>
    <w:p w14:paraId="0EEF8A7C" w14:textId="7016E8F6" w:rsidR="00024FB0" w:rsidRPr="001573EB" w:rsidRDefault="00162E1C" w:rsidP="00933955">
      <w:pPr>
        <w:spacing w:line="360" w:lineRule="auto"/>
        <w:rPr>
          <w:color w:val="000000" w:themeColor="text1"/>
        </w:rPr>
      </w:pPr>
      <w:r>
        <w:tab/>
        <w:t xml:space="preserve">Because the schematization process is slow and gradual, there will be a point early in development in which </w:t>
      </w:r>
      <w:r w:rsidR="00024FB0">
        <w:t xml:space="preserve">these slot-and-frame schemas are not yet fully formed, with children relying – at least some of the time – on the use of rote-learned strings (e.g., </w:t>
      </w:r>
      <w:r w:rsidR="00E64E15">
        <w:rPr>
          <w:i/>
        </w:rPr>
        <w:t>a+man; the+</w:t>
      </w:r>
      <w:r w:rsidR="00024FB0" w:rsidRPr="00024FB0">
        <w:rPr>
          <w:i/>
        </w:rPr>
        <w:t>rain</w:t>
      </w:r>
      <w:r w:rsidR="00024FB0">
        <w:t xml:space="preserve">). Thus the constructivist account makes a simple prediction: If we can catch children at this very early stage, there will be some nouns that appear in their speech with </w:t>
      </w:r>
      <w:r w:rsidR="00024FB0" w:rsidRPr="00024FB0">
        <w:rPr>
          <w:i/>
        </w:rPr>
        <w:t>a</w:t>
      </w:r>
      <w:r w:rsidR="00024FB0">
        <w:t xml:space="preserve"> and not </w:t>
      </w:r>
      <w:r w:rsidR="00024FB0" w:rsidRPr="00024FB0">
        <w:rPr>
          <w:i/>
        </w:rPr>
        <w:t>the</w:t>
      </w:r>
      <w:r w:rsidR="00024FB0">
        <w:t xml:space="preserve"> – and vice-versa - because only the former has been stored as part of a rote-learned string (e.g., the child has stored </w:t>
      </w:r>
      <w:r w:rsidR="00024FB0" w:rsidRPr="00024FB0">
        <w:rPr>
          <w:i/>
        </w:rPr>
        <w:t>a+man</w:t>
      </w:r>
      <w:r w:rsidR="00024FB0">
        <w:t xml:space="preserve"> but not </w:t>
      </w:r>
      <w:r w:rsidR="00024FB0">
        <w:rPr>
          <w:i/>
        </w:rPr>
        <w:t>the</w:t>
      </w:r>
      <w:r w:rsidR="00024FB0" w:rsidRPr="00024FB0">
        <w:rPr>
          <w:i/>
        </w:rPr>
        <w:t>+man</w:t>
      </w:r>
      <w:r w:rsidR="00024FB0">
        <w:t>), and a productive schema that co</w:t>
      </w:r>
      <w:r w:rsidR="00020DB7">
        <w:t>uld be used to generate it (</w:t>
      </w:r>
      <w:r w:rsidR="0077639B">
        <w:t xml:space="preserve">e.g., </w:t>
      </w:r>
      <w:r w:rsidR="00020DB7" w:rsidRPr="00020DB7">
        <w:rPr>
          <w:i/>
        </w:rPr>
        <w:t>the [Y]</w:t>
      </w:r>
      <w:r w:rsidR="00020DB7">
        <w:t>) has not yet been formed.</w:t>
      </w:r>
      <w:r w:rsidR="00CE2DC2">
        <w:t xml:space="preserve"> Of course, in any given sample of adult speech, some nouns will be used with </w:t>
      </w:r>
      <w:r w:rsidR="00CE2DC2" w:rsidRPr="00CE2DC2">
        <w:rPr>
          <w:i/>
        </w:rPr>
        <w:t>a</w:t>
      </w:r>
      <w:r w:rsidR="00CE2DC2">
        <w:t xml:space="preserve"> and not </w:t>
      </w:r>
      <w:r w:rsidR="00CE2DC2" w:rsidRPr="00CE2DC2">
        <w:rPr>
          <w:i/>
        </w:rPr>
        <w:t>the</w:t>
      </w:r>
      <w:r w:rsidR="00CE2DC2">
        <w:t>, or vice versa, simply</w:t>
      </w:r>
      <w:r w:rsidR="00F72BD3">
        <w:t xml:space="preserve"> for discourse reasons (e.g., the phrase </w:t>
      </w:r>
      <w:r w:rsidR="00F72BD3">
        <w:rPr>
          <w:i/>
        </w:rPr>
        <w:t>a drink</w:t>
      </w:r>
      <w:r w:rsidR="00F72BD3">
        <w:t xml:space="preserve"> </w:t>
      </w:r>
      <w:r w:rsidR="00A72C16">
        <w:t xml:space="preserve">is used much more frequently - </w:t>
      </w:r>
      <w:r w:rsidR="00F72BD3">
        <w:t xml:space="preserve">often with </w:t>
      </w:r>
      <w:r w:rsidR="00F72BD3" w:rsidRPr="00F72BD3">
        <w:rPr>
          <w:i/>
        </w:rPr>
        <w:t>Do you want…</w:t>
      </w:r>
      <w:r w:rsidR="00A72C16">
        <w:t xml:space="preserve"> - </w:t>
      </w:r>
      <w:r w:rsidR="00F72BD3">
        <w:t xml:space="preserve">than </w:t>
      </w:r>
      <w:r w:rsidR="00F72BD3" w:rsidRPr="00F72BD3">
        <w:rPr>
          <w:i/>
        </w:rPr>
        <w:t>the drink</w:t>
      </w:r>
      <w:r w:rsidR="00F72BD3">
        <w:t xml:space="preserve">). So the prediction is not simply that children’s overlap between </w:t>
      </w:r>
      <w:r w:rsidR="00F72BD3" w:rsidRPr="00F72BD3">
        <w:rPr>
          <w:i/>
        </w:rPr>
        <w:t>the</w:t>
      </w:r>
      <w:r w:rsidR="00F72BD3">
        <w:t xml:space="preserve"> and </w:t>
      </w:r>
      <w:r w:rsidR="00F72BD3" w:rsidRPr="00F72BD3">
        <w:rPr>
          <w:i/>
        </w:rPr>
        <w:t xml:space="preserve">a </w:t>
      </w:r>
      <w:r w:rsidR="00F72BD3">
        <w:t xml:space="preserve">uses of a particular noun will be low – the same is true for adults – but </w:t>
      </w:r>
      <w:r w:rsidR="00A72C16">
        <w:t>that this overlap</w:t>
      </w:r>
      <w:r w:rsidR="00F72BD3">
        <w:t xml:space="preserve"> </w:t>
      </w:r>
      <w:r w:rsidR="00F72BD3" w:rsidRPr="001573EB">
        <w:rPr>
          <w:color w:val="000000" w:themeColor="text1"/>
        </w:rPr>
        <w:t xml:space="preserve">will be significantly </w:t>
      </w:r>
      <w:r w:rsidR="00F72BD3" w:rsidRPr="001573EB">
        <w:rPr>
          <w:i/>
          <w:color w:val="000000" w:themeColor="text1"/>
        </w:rPr>
        <w:t>lower</w:t>
      </w:r>
      <w:r w:rsidR="001573EB">
        <w:rPr>
          <w:color w:val="000000" w:themeColor="text1"/>
        </w:rPr>
        <w:t xml:space="preserve"> for children than adults (i.e., their caregivers).</w:t>
      </w:r>
    </w:p>
    <w:p w14:paraId="6595A68F" w14:textId="5D4CCAFC" w:rsidR="00F53B12" w:rsidRDefault="00850A98" w:rsidP="00933955">
      <w:pPr>
        <w:spacing w:line="360" w:lineRule="auto"/>
        <w:rPr>
          <w:color w:val="000000" w:themeColor="text1"/>
        </w:rPr>
      </w:pPr>
      <w:r w:rsidRPr="001573EB">
        <w:rPr>
          <w:color w:val="000000" w:themeColor="text1"/>
        </w:rPr>
        <w:tab/>
        <w:t>Precisely how to test this prediction fairly has been the subject of a long-running methodological debate (Pine &amp; Martindale, 1996; Pine &amp; Lieven, 1997; Valian, Solt and Stewart, 2009</w:t>
      </w:r>
      <w:r w:rsidR="001573EB" w:rsidRPr="001573EB">
        <w:rPr>
          <w:color w:val="000000" w:themeColor="text1"/>
        </w:rPr>
        <w:t>; Yang, 2010; Pine, Freudenthal, Krajewski &amp; Gobet, 2013)</w:t>
      </w:r>
      <w:r w:rsidR="001573EB">
        <w:rPr>
          <w:color w:val="000000" w:themeColor="text1"/>
        </w:rPr>
        <w:t xml:space="preserve">. The upshot is that it is important to restrict the analysis to nouns that (a) can combine grammatically with both </w:t>
      </w:r>
      <w:r w:rsidR="001573EB" w:rsidRPr="001573EB">
        <w:rPr>
          <w:i/>
          <w:color w:val="000000" w:themeColor="text1"/>
        </w:rPr>
        <w:t>the</w:t>
      </w:r>
      <w:r w:rsidR="001573EB">
        <w:rPr>
          <w:color w:val="000000" w:themeColor="text1"/>
        </w:rPr>
        <w:t xml:space="preserve"> and </w:t>
      </w:r>
      <w:r w:rsidR="001573EB" w:rsidRPr="001573EB">
        <w:rPr>
          <w:i/>
          <w:color w:val="000000" w:themeColor="text1"/>
        </w:rPr>
        <w:t>a(n)</w:t>
      </w:r>
      <w:r w:rsidR="001573EB">
        <w:rPr>
          <w:color w:val="000000" w:themeColor="text1"/>
        </w:rPr>
        <w:t xml:space="preserve"> (e.g., *</w:t>
      </w:r>
      <w:r w:rsidR="001573EB" w:rsidRPr="001573EB">
        <w:rPr>
          <w:i/>
          <w:color w:val="000000" w:themeColor="text1"/>
        </w:rPr>
        <w:t>an advice</w:t>
      </w:r>
      <w:r w:rsidR="001573EB">
        <w:rPr>
          <w:color w:val="000000" w:themeColor="text1"/>
        </w:rPr>
        <w:t xml:space="preserve">), (b) are used at least twice by a given speaker (hence giving the potential opportunity for overlap to be observed) and (c) are used by both a given child and his caregiver (otherwise, adult overlap rates are artificially depressed by low frequency nouns that have little opportunity to appear with both </w:t>
      </w:r>
      <w:r w:rsidR="001573EB" w:rsidRPr="001573EB">
        <w:rPr>
          <w:i/>
          <w:color w:val="000000" w:themeColor="text1"/>
        </w:rPr>
        <w:t>the</w:t>
      </w:r>
      <w:r w:rsidR="001573EB">
        <w:rPr>
          <w:color w:val="000000" w:themeColor="text1"/>
        </w:rPr>
        <w:t xml:space="preserve"> and </w:t>
      </w:r>
      <w:r w:rsidR="001573EB" w:rsidRPr="001573EB">
        <w:rPr>
          <w:i/>
          <w:color w:val="000000" w:themeColor="text1"/>
        </w:rPr>
        <w:t>a</w:t>
      </w:r>
      <w:r w:rsidR="001573EB">
        <w:rPr>
          <w:color w:val="000000" w:themeColor="text1"/>
        </w:rPr>
        <w:t>, and which children do not use). When this is done (Pine et al, 2013), naturalistic data studies reveal a significantly lower overlap rate for c</w:t>
      </w:r>
      <w:r w:rsidR="00F53B12">
        <w:rPr>
          <w:color w:val="000000" w:themeColor="text1"/>
        </w:rPr>
        <w:t xml:space="preserve">hildren (31%) than their caregivers (47%); a finding that, incidentally, </w:t>
      </w:r>
      <w:r w:rsidR="00F53B12" w:rsidRPr="00F53B12">
        <w:rPr>
          <w:color w:val="000000" w:themeColor="text1"/>
        </w:rPr>
        <w:t xml:space="preserve">constitutes evidence against </w:t>
      </w:r>
      <w:r w:rsidR="00F53B12">
        <w:rPr>
          <w:color w:val="000000" w:themeColor="text1"/>
        </w:rPr>
        <w:t xml:space="preserve">rival </w:t>
      </w:r>
      <w:r w:rsidR="00F53B12" w:rsidRPr="00F53B12">
        <w:rPr>
          <w:color w:val="000000" w:themeColor="text1"/>
        </w:rPr>
        <w:t xml:space="preserve">accounts under which </w:t>
      </w:r>
      <w:r w:rsidR="00F53B12">
        <w:rPr>
          <w:color w:val="000000" w:themeColor="text1"/>
        </w:rPr>
        <w:t xml:space="preserve">both </w:t>
      </w:r>
      <w:r w:rsidR="00F53B12" w:rsidRPr="00F53B12">
        <w:rPr>
          <w:color w:val="000000" w:themeColor="text1"/>
        </w:rPr>
        <w:t>the det</w:t>
      </w:r>
      <w:r w:rsidR="00F53B12">
        <w:rPr>
          <w:color w:val="000000" w:themeColor="text1"/>
        </w:rPr>
        <w:t>erminer and noun categories, as well as</w:t>
      </w:r>
      <w:r w:rsidR="00F53B12" w:rsidRPr="00F53B12">
        <w:rPr>
          <w:color w:val="000000" w:themeColor="text1"/>
        </w:rPr>
        <w:t xml:space="preserve"> some knowledge of how to combine them, are present from birth (e.g., Valian, 1986).</w:t>
      </w:r>
    </w:p>
    <w:p w14:paraId="61B5B147" w14:textId="01915152" w:rsidR="00F53B12" w:rsidRPr="00F53B12" w:rsidRDefault="001573EB" w:rsidP="00933955">
      <w:pPr>
        <w:spacing w:line="360" w:lineRule="auto"/>
        <w:rPr>
          <w:color w:val="000000" w:themeColor="text1"/>
        </w:rPr>
      </w:pPr>
      <w:r>
        <w:rPr>
          <w:color w:val="000000" w:themeColor="text1"/>
        </w:rPr>
        <w:tab/>
      </w:r>
      <w:r w:rsidRPr="00F53B12">
        <w:rPr>
          <w:color w:val="000000" w:themeColor="text1"/>
        </w:rPr>
        <w:t xml:space="preserve">However, as we stressed in the introduction, abstract </w:t>
      </w:r>
      <w:r w:rsidR="00F53B12" w:rsidRPr="00F53B12">
        <w:rPr>
          <w:color w:val="000000" w:themeColor="text1"/>
        </w:rPr>
        <w:t xml:space="preserve">knowledge is not all-or-nothing, and these findings do not demonstrate that young children are relying entirely on rote-learned determiner+noun strings. </w:t>
      </w:r>
      <w:r w:rsidR="0077639B" w:rsidRPr="00F53B12">
        <w:rPr>
          <w:color w:val="000000" w:themeColor="text1"/>
        </w:rPr>
        <w:t xml:space="preserve">Indeed, </w:t>
      </w:r>
      <w:r w:rsidR="00AB3A80">
        <w:rPr>
          <w:color w:val="000000" w:themeColor="text1"/>
        </w:rPr>
        <w:t xml:space="preserve">Pine and Martindale (1996) argued that </w:t>
      </w:r>
      <w:r w:rsidR="0077639B" w:rsidRPr="00F53B12">
        <w:rPr>
          <w:color w:val="000000" w:themeColor="text1"/>
        </w:rPr>
        <w:t>children showed evide</w:t>
      </w:r>
      <w:r w:rsidR="001A0A11" w:rsidRPr="00F53B12">
        <w:rPr>
          <w:color w:val="000000" w:themeColor="text1"/>
        </w:rPr>
        <w:t>nce of having acquired some low-</w:t>
      </w:r>
      <w:r w:rsidR="0077639B" w:rsidRPr="00F53B12">
        <w:rPr>
          <w:color w:val="000000" w:themeColor="text1"/>
        </w:rPr>
        <w:t xml:space="preserve">level slot-and-frame schemas (e.g., </w:t>
      </w:r>
      <w:r w:rsidR="0077639B" w:rsidRPr="00F53B12">
        <w:rPr>
          <w:i/>
          <w:color w:val="000000" w:themeColor="text1"/>
        </w:rPr>
        <w:t>That’s a [THING]; On the [SURFACE]</w:t>
      </w:r>
      <w:r w:rsidR="0077639B" w:rsidRPr="00F53B12">
        <w:rPr>
          <w:color w:val="000000" w:themeColor="text1"/>
        </w:rPr>
        <w:t xml:space="preserve">) which, despite their rather contextually-specific nature, do </w:t>
      </w:r>
      <w:r w:rsidR="001A0A11" w:rsidRPr="00F53B12">
        <w:rPr>
          <w:color w:val="000000" w:themeColor="text1"/>
        </w:rPr>
        <w:t>enable</w:t>
      </w:r>
      <w:r w:rsidR="0077639B" w:rsidRPr="00F53B12">
        <w:rPr>
          <w:color w:val="000000" w:themeColor="text1"/>
        </w:rPr>
        <w:t xml:space="preserve"> </w:t>
      </w:r>
      <w:r w:rsidR="001A0A11" w:rsidRPr="00F53B12">
        <w:rPr>
          <w:color w:val="000000" w:themeColor="text1"/>
        </w:rPr>
        <w:t>at</w:t>
      </w:r>
      <w:r w:rsidR="0077639B" w:rsidRPr="00F53B12">
        <w:rPr>
          <w:color w:val="000000" w:themeColor="text1"/>
        </w:rPr>
        <w:t xml:space="preserve"> least some nouns (e.g., </w:t>
      </w:r>
      <w:r w:rsidR="0077639B" w:rsidRPr="00F53B12">
        <w:rPr>
          <w:i/>
          <w:color w:val="000000" w:themeColor="text1"/>
        </w:rPr>
        <w:t>table, chair</w:t>
      </w:r>
      <w:r w:rsidR="0077639B" w:rsidRPr="00F53B12">
        <w:rPr>
          <w:color w:val="000000" w:themeColor="text1"/>
        </w:rPr>
        <w:t xml:space="preserve">) </w:t>
      </w:r>
      <w:r w:rsidR="001A0A11" w:rsidRPr="00F53B12">
        <w:rPr>
          <w:color w:val="000000" w:themeColor="text1"/>
        </w:rPr>
        <w:t>to be used with</w:t>
      </w:r>
      <w:r w:rsidR="0077639B" w:rsidRPr="00F53B12">
        <w:rPr>
          <w:color w:val="000000" w:themeColor="text1"/>
        </w:rPr>
        <w:t xml:space="preserve"> both </w:t>
      </w:r>
      <w:r w:rsidR="0077639B" w:rsidRPr="00F53B12">
        <w:rPr>
          <w:i/>
          <w:color w:val="000000" w:themeColor="text1"/>
        </w:rPr>
        <w:t>a</w:t>
      </w:r>
      <w:r w:rsidR="0077639B" w:rsidRPr="00F53B12">
        <w:rPr>
          <w:color w:val="000000" w:themeColor="text1"/>
        </w:rPr>
        <w:t xml:space="preserve"> and </w:t>
      </w:r>
      <w:r w:rsidR="0077639B" w:rsidRPr="00F53B12">
        <w:rPr>
          <w:i/>
          <w:color w:val="000000" w:themeColor="text1"/>
        </w:rPr>
        <w:t>the</w:t>
      </w:r>
      <w:r w:rsidR="0077639B" w:rsidRPr="00F53B12">
        <w:rPr>
          <w:color w:val="000000" w:themeColor="text1"/>
        </w:rPr>
        <w:t xml:space="preserve">. </w:t>
      </w:r>
    </w:p>
    <w:p w14:paraId="5B7644AA" w14:textId="77777777" w:rsidR="00F53B12" w:rsidRDefault="00F53B12" w:rsidP="00933955">
      <w:pPr>
        <w:spacing w:line="360" w:lineRule="auto"/>
        <w:rPr>
          <w:color w:val="FF0000"/>
        </w:rPr>
      </w:pPr>
    </w:p>
    <w:p w14:paraId="42D7CF28" w14:textId="78D5722C" w:rsidR="00891254" w:rsidRPr="00051AD8" w:rsidRDefault="00051AD8" w:rsidP="00933955">
      <w:pPr>
        <w:spacing w:line="360" w:lineRule="auto"/>
        <w:rPr>
          <w:b/>
          <w:i/>
        </w:rPr>
      </w:pPr>
      <w:r w:rsidRPr="00051AD8">
        <w:rPr>
          <w:b/>
          <w:i/>
        </w:rPr>
        <w:t>From rote-learned phrases to lexically-specific schemas</w:t>
      </w:r>
    </w:p>
    <w:p w14:paraId="25510F44" w14:textId="77777777" w:rsidR="00024FB0" w:rsidRDefault="00024FB0" w:rsidP="00933955">
      <w:pPr>
        <w:spacing w:line="360" w:lineRule="auto"/>
      </w:pPr>
    </w:p>
    <w:p w14:paraId="6E44D093" w14:textId="2B752564" w:rsidR="00024FB0" w:rsidRDefault="00F53B12" w:rsidP="00933955">
      <w:pPr>
        <w:spacing w:line="360" w:lineRule="auto"/>
      </w:pPr>
      <w:r>
        <w:t xml:space="preserve">As well as an important test </w:t>
      </w:r>
      <w:r w:rsidR="00051AD8">
        <w:t xml:space="preserve">case for the constructivist account, the English determiner system is useful as an example of the process of schematization assumed by this account. Returning to the example above, suppose that the child has stored the strings </w:t>
      </w:r>
      <w:r w:rsidR="00051AD8" w:rsidRPr="00051AD8">
        <w:rPr>
          <w:i/>
        </w:rPr>
        <w:t>a ball, a book, a doggie, a man, the ball, the book, the rain</w:t>
      </w:r>
      <w:r w:rsidR="00051AD8">
        <w:t xml:space="preserve"> and </w:t>
      </w:r>
      <w:r w:rsidR="00051AD8" w:rsidRPr="00051AD8">
        <w:rPr>
          <w:i/>
        </w:rPr>
        <w:t>the pen</w:t>
      </w:r>
      <w:r w:rsidR="00051AD8">
        <w:t xml:space="preserve">. The child then schematizes across the first four strings to form an </w:t>
      </w:r>
      <w:r w:rsidR="00051AD8" w:rsidRPr="00051AD8">
        <w:rPr>
          <w:i/>
        </w:rPr>
        <w:t>a [X]</w:t>
      </w:r>
      <w:r w:rsidR="00051AD8">
        <w:t xml:space="preserve"> schema, and across the last four strings to form a </w:t>
      </w:r>
      <w:r w:rsidR="00051AD8" w:rsidRPr="00051AD8">
        <w:rPr>
          <w:i/>
        </w:rPr>
        <w:t>the [Y]</w:t>
      </w:r>
      <w:r w:rsidR="00051AD8">
        <w:t xml:space="preserve"> schema.</w:t>
      </w:r>
    </w:p>
    <w:p w14:paraId="25F258BA" w14:textId="4760D24D" w:rsidR="00B14211" w:rsidRDefault="00B14211" w:rsidP="00933955">
      <w:pPr>
        <w:spacing w:line="360" w:lineRule="auto"/>
        <w:ind w:firstLine="720"/>
      </w:pPr>
      <w:r>
        <w:t xml:space="preserve">The use of </w:t>
      </w:r>
      <w:r w:rsidRPr="00B14211">
        <w:rPr>
          <w:i/>
        </w:rPr>
        <w:t>X</w:t>
      </w:r>
      <w:r>
        <w:t xml:space="preserve"> and </w:t>
      </w:r>
      <w:r w:rsidRPr="00B14211">
        <w:rPr>
          <w:i/>
        </w:rPr>
        <w:t>Y</w:t>
      </w:r>
      <w:r>
        <w:t xml:space="preserve"> to denote the slots is particularly important for two reasons. First, we have avoided using terms that relate to adult categories (e.g., [NOUN]) in order to emphasize the claim that children have not formed such categories</w:t>
      </w:r>
      <w:r w:rsidR="008E2C58">
        <w:t xml:space="preserve"> (indeed, we suggest below that they may </w:t>
      </w:r>
      <w:r w:rsidR="008E2C58" w:rsidRPr="008E2C58">
        <w:rPr>
          <w:i/>
        </w:rPr>
        <w:t>never</w:t>
      </w:r>
      <w:r w:rsidR="008E2C58">
        <w:t xml:space="preserve"> do so). </w:t>
      </w:r>
      <w:r>
        <w:t xml:space="preserve">Second, we have avoided using a generic term to label both slots (e.g., [THING]), in order to emphasize the claim that the </w:t>
      </w:r>
      <w:r w:rsidR="00621A28">
        <w:t>[</w:t>
      </w:r>
      <w:r>
        <w:t>X</w:t>
      </w:r>
      <w:r w:rsidR="00621A28">
        <w:t>]</w:t>
      </w:r>
      <w:r>
        <w:t xml:space="preserve"> and </w:t>
      </w:r>
      <w:r w:rsidR="00621A28">
        <w:t>[</w:t>
      </w:r>
      <w:r>
        <w:t>Y</w:t>
      </w:r>
      <w:r w:rsidR="00621A28">
        <w:t>]</w:t>
      </w:r>
      <w:r>
        <w:t xml:space="preserve"> slots have different, though overlapping, properties. </w:t>
      </w:r>
    </w:p>
    <w:p w14:paraId="7C83A31C" w14:textId="45F6D42A" w:rsidR="00C23DBA" w:rsidRDefault="00B14211" w:rsidP="00933955">
      <w:pPr>
        <w:spacing w:line="360" w:lineRule="auto"/>
      </w:pPr>
      <w:r>
        <w:tab/>
        <w:t xml:space="preserve">What does it mean for a slot to have a property? The property of a slot is a weighted average of all the items that have appeared in this position in the input utterances that gave rise to the </w:t>
      </w:r>
      <w:r w:rsidR="008E2C58">
        <w:t>schema</w:t>
      </w:r>
      <w:r>
        <w:t xml:space="preserve">. So, for this artificially restricted example, the property of the [X] slot will be a weighted average of </w:t>
      </w:r>
      <w:r w:rsidR="00621A28">
        <w:t xml:space="preserve">the properties of </w:t>
      </w:r>
      <w:r w:rsidRPr="00621A28">
        <w:rPr>
          <w:i/>
        </w:rPr>
        <w:t xml:space="preserve">ball, book, </w:t>
      </w:r>
      <w:r w:rsidR="00621A28">
        <w:rPr>
          <w:i/>
        </w:rPr>
        <w:t xml:space="preserve">doggie </w:t>
      </w:r>
      <w:r>
        <w:t xml:space="preserve">and </w:t>
      </w:r>
      <w:r w:rsidRPr="00621A28">
        <w:rPr>
          <w:i/>
        </w:rPr>
        <w:t>man</w:t>
      </w:r>
      <w:r w:rsidR="00621A28">
        <w:t xml:space="preserve">, whilst the property of the [Y] slot will be a weighted average of </w:t>
      </w:r>
      <w:r w:rsidR="00621A28" w:rsidRPr="00621A28">
        <w:rPr>
          <w:i/>
        </w:rPr>
        <w:t>ball, book, rain</w:t>
      </w:r>
      <w:r w:rsidR="00621A28">
        <w:t xml:space="preserve"> and </w:t>
      </w:r>
      <w:r w:rsidR="00024FB0">
        <w:rPr>
          <w:i/>
        </w:rPr>
        <w:t>pen</w:t>
      </w:r>
      <w:r w:rsidR="00621A28">
        <w:t xml:space="preserve">. </w:t>
      </w:r>
    </w:p>
    <w:p w14:paraId="2578EC8B" w14:textId="542C7BDF" w:rsidR="00C23DBA" w:rsidRPr="00C23DBA" w:rsidRDefault="00621A28" w:rsidP="00933955">
      <w:pPr>
        <w:spacing w:line="360" w:lineRule="auto"/>
        <w:ind w:firstLine="720"/>
      </w:pPr>
      <w:r>
        <w:t xml:space="preserve">But a weighted average of </w:t>
      </w:r>
      <w:r w:rsidR="00C23DBA" w:rsidRPr="00C23DBA">
        <w:rPr>
          <w:i/>
        </w:rPr>
        <w:t>which</w:t>
      </w:r>
      <w:r w:rsidR="00C23DBA">
        <w:t xml:space="preserve"> </w:t>
      </w:r>
      <w:r>
        <w:t>properties</w:t>
      </w:r>
      <w:r w:rsidR="00ED3B89">
        <w:rPr>
          <w:rStyle w:val="EndnoteReference"/>
        </w:rPr>
        <w:endnoteReference w:id="1"/>
      </w:r>
      <w:r>
        <w:t>: their meanings</w:t>
      </w:r>
      <w:r w:rsidR="00C23DBA">
        <w:t xml:space="preserve">, </w:t>
      </w:r>
      <w:r>
        <w:t>their s</w:t>
      </w:r>
      <w:r w:rsidR="008E2C58">
        <w:t>ounds, their stress patterns</w:t>
      </w:r>
      <w:r>
        <w:t xml:space="preserve">? In principle, over any of these things; indeed, over any properties that the child can perceive. </w:t>
      </w:r>
      <w:r w:rsidR="00C23DBA">
        <w:t xml:space="preserve">If the items that appear in a particular position in the source utterances are similar with respect to a given property (e.g., meaning), then the slot in the resultant schema will exhibit this property. So, for the present example, the [X] slot in the </w:t>
      </w:r>
      <w:r w:rsidR="00C23DBA" w:rsidRPr="00C23DBA">
        <w:rPr>
          <w:i/>
        </w:rPr>
        <w:t>a [X]</w:t>
      </w:r>
      <w:r w:rsidR="00C23DBA">
        <w:t xml:space="preserve"> schema will have the semantic property of </w:t>
      </w:r>
      <w:r w:rsidR="00C23DBA" w:rsidRPr="00C23DBA">
        <w:rPr>
          <w:i/>
        </w:rPr>
        <w:t>discrete (“count”) entity</w:t>
      </w:r>
      <w:r w:rsidR="00C23DBA">
        <w:t xml:space="preserve">, whilst the [Y] slot in </w:t>
      </w:r>
      <w:r w:rsidR="00C23DBA" w:rsidRPr="00C23DBA">
        <w:rPr>
          <w:i/>
        </w:rPr>
        <w:t>the [Y]</w:t>
      </w:r>
      <w:r w:rsidR="00C23DBA">
        <w:t xml:space="preserve"> schema will have the semantic property of </w:t>
      </w:r>
      <w:r w:rsidR="00C23DBA" w:rsidRPr="002E2597">
        <w:rPr>
          <w:i/>
        </w:rPr>
        <w:t>discrete or</w:t>
      </w:r>
      <w:r w:rsidR="00C23DBA">
        <w:t xml:space="preserve"> </w:t>
      </w:r>
      <w:r w:rsidR="00C23DBA" w:rsidRPr="00C23DBA">
        <w:rPr>
          <w:i/>
        </w:rPr>
        <w:t>nondiscrete (“mass”) entity</w:t>
      </w:r>
      <w:r w:rsidR="00C23DBA">
        <w:t>. It is important to emphasize that these cha</w:t>
      </w:r>
      <w:r w:rsidR="008E2C58">
        <w:t>racterizations are approximate</w:t>
      </w:r>
      <w:r w:rsidR="00C23DBA">
        <w:t xml:space="preserve"> only; the actual meaning of the [X] slot in this example is no more or less than average of the meanings of </w:t>
      </w:r>
      <w:r w:rsidR="00C23DBA">
        <w:rPr>
          <w:i/>
        </w:rPr>
        <w:t>ball, book, doggie</w:t>
      </w:r>
      <w:r w:rsidR="00C23DBA">
        <w:t xml:space="preserve"> and </w:t>
      </w:r>
      <w:r w:rsidR="00C23DBA">
        <w:rPr>
          <w:i/>
        </w:rPr>
        <w:t>man</w:t>
      </w:r>
      <w:r w:rsidR="00C23DBA">
        <w:t>; a notion that is captured only roughly by the description “discrete entity”. In other words, slot properties are fuzzy and probabilistic, as opposed to categorical.</w:t>
      </w:r>
    </w:p>
    <w:p w14:paraId="48761002" w14:textId="6FDF8BEC" w:rsidR="009D4638" w:rsidRDefault="00C23DBA" w:rsidP="00933955">
      <w:pPr>
        <w:spacing w:line="360" w:lineRule="auto"/>
        <w:ind w:firstLine="720"/>
      </w:pPr>
      <w:r>
        <w:t xml:space="preserve">If the items that appear in a particular position in the source utterances are </w:t>
      </w:r>
      <w:r w:rsidR="005C6AF7">
        <w:t>dis</w:t>
      </w:r>
      <w:r>
        <w:t xml:space="preserve">similar with respect to a given property (e.g., </w:t>
      </w:r>
      <w:r w:rsidR="005C6AF7">
        <w:t>the sound of the first phoneme</w:t>
      </w:r>
      <w:r>
        <w:t>),</w:t>
      </w:r>
      <w:r w:rsidR="005C6AF7">
        <w:t xml:space="preserve"> then the slot in the resultant schema will not exhibit any particular property on this dimension. </w:t>
      </w:r>
      <w:r w:rsidR="00F53B12">
        <w:t>That is</w:t>
      </w:r>
      <w:r w:rsidR="005C6AF7">
        <w:t>, if the source items exhibit heterogeneity with regard to a given property, the slot will also exhibit heterogeneity with regard to this property. So, for e</w:t>
      </w:r>
      <w:r w:rsidR="008E2C58">
        <w:t xml:space="preserve">xample, because the items that give rise to </w:t>
      </w:r>
      <w:r w:rsidR="005C6AF7">
        <w:t xml:space="preserve">the slot in the </w:t>
      </w:r>
      <w:r w:rsidR="005C6AF7" w:rsidRPr="005C6AF7">
        <w:rPr>
          <w:i/>
        </w:rPr>
        <w:t>the [Y]</w:t>
      </w:r>
      <w:r w:rsidR="005C6AF7">
        <w:t xml:space="preserve"> schema - </w:t>
      </w:r>
      <w:r w:rsidR="005C6AF7" w:rsidRPr="005C6AF7">
        <w:rPr>
          <w:i/>
        </w:rPr>
        <w:t>the ball, the book, the rain</w:t>
      </w:r>
      <w:r w:rsidR="005C6AF7">
        <w:t xml:space="preserve"> and </w:t>
      </w:r>
      <w:r w:rsidR="005C6AF7" w:rsidRPr="005C6AF7">
        <w:rPr>
          <w:i/>
        </w:rPr>
        <w:t xml:space="preserve">the </w:t>
      </w:r>
      <w:r w:rsidR="00024FB0">
        <w:rPr>
          <w:i/>
        </w:rPr>
        <w:t>pen</w:t>
      </w:r>
      <w:r w:rsidR="005C6AF7">
        <w:t xml:space="preserve"> – do not share any particular phonological properties, so the slot does not exhibit any particular</w:t>
      </w:r>
      <w:r w:rsidR="009D4638">
        <w:t xml:space="preserve"> phonological properties either</w:t>
      </w:r>
      <w:r w:rsidR="0050601D">
        <w:t xml:space="preserve"> (for discussion of the role of variability in slot formation see Bowerman &amp; Choi, 2001; Bybee 1995; Janda, </w:t>
      </w:r>
      <w:r w:rsidR="0050601D" w:rsidRPr="0050601D">
        <w:t>1990</w:t>
      </w:r>
      <w:r w:rsidR="0050601D">
        <w:t xml:space="preserve">; </w:t>
      </w:r>
      <w:r w:rsidR="0050601D" w:rsidRPr="004A339C">
        <w:rPr>
          <w:noProof/>
        </w:rPr>
        <w:t>Barðdal 2009</w:t>
      </w:r>
      <w:r w:rsidR="0050601D">
        <w:rPr>
          <w:noProof/>
        </w:rPr>
        <w:t xml:space="preserve">; Suttle &amp; Goldberg, 2011; </w:t>
      </w:r>
      <w:r w:rsidR="0050601D">
        <w:t>D</w:t>
      </w:r>
      <w:r w:rsidR="0050601D">
        <w:rPr>
          <w:rFonts w:cs="Times New Roman"/>
        </w:rPr>
        <w:t>ą</w:t>
      </w:r>
      <w:r w:rsidR="0050601D">
        <w:t>browska &amp; Szczerbinski, 2006).</w:t>
      </w:r>
    </w:p>
    <w:p w14:paraId="74006695" w14:textId="431C8093" w:rsidR="002E2597" w:rsidRDefault="0009149B" w:rsidP="00933955">
      <w:pPr>
        <w:spacing w:line="360" w:lineRule="auto"/>
        <w:ind w:firstLine="720"/>
      </w:pPr>
      <w:r>
        <w:t>The significance of slot properties is that only items whose properties overlap sufficiently with tho</w:t>
      </w:r>
      <w:r w:rsidR="00F53B12">
        <w:t>se of the slot may be inserted grammatically</w:t>
      </w:r>
      <w:r>
        <w:t xml:space="preserve"> into this slo</w:t>
      </w:r>
      <w:r w:rsidR="00514F2D">
        <w:t>t</w:t>
      </w:r>
      <w:r w:rsidR="0050601D">
        <w:t xml:space="preserve"> (e.g., Langacker, 2000: 17</w:t>
      </w:r>
      <w:r w:rsidR="0050601D" w:rsidRPr="004A339C">
        <w:fldChar w:fldCharType="begin"/>
      </w:r>
      <w:r w:rsidR="0050601D" w:rsidRPr="004A339C">
        <w:instrText xml:space="preserve"> ADDIN EN.CITE &lt;EndNote&gt;&lt;Cite&gt;&lt;Author&gt;Bybee&lt;/Author&gt;&lt;Year&gt;2006&lt;/Year&gt;&lt;RecNum&gt;1261&lt;/RecNum&gt;&lt;record&gt;&lt;rec-number&gt;1261&lt;/rec-number&gt;&lt;foreign-keys&gt;&lt;key app="EN" db-id="0zprd0ada55sp7evztgpez2r2awdr0w5202r"&gt;1261&lt;/key&gt;&lt;/foreign-keys&gt;&lt;ref-type name="Journal Article"&gt;17&lt;/ref-type&gt;&lt;contributors&gt;&lt;authors&gt;&lt;author&gt;Joan Bybee&lt;/author&gt;&lt;author&gt;David Eddington&lt;/author&gt;&lt;/authors&gt;&lt;/contributors&gt;&lt;titles&gt;&lt;title&gt;A usage-based approach to spanish verbs of &amp;apos;becoming&amp;apos;&lt;/title&gt;&lt;secondary-title&gt;Language&lt;/secondary-title&gt;&lt;/titles&gt;&lt;periodical&gt;&lt;full-title&gt;Language&lt;/full-title&gt;&lt;/periodical&gt;&lt;pages&gt;323-355&lt;/pages&gt;&lt;volume&gt;82&lt;/volume&gt;&lt;number&gt;2&lt;/number&gt;&lt;dates&gt;&lt;year&gt;2006&lt;/year&gt;&lt;/dates&gt;&lt;urls&gt;&lt;/urls&gt;&lt;/record&gt;&lt;/Cite&gt;&lt;/EndNote&gt;</w:instrText>
      </w:r>
      <w:r w:rsidR="0050601D" w:rsidRPr="004A339C">
        <w:fldChar w:fldCharType="separate"/>
      </w:r>
      <w:r w:rsidR="0050601D" w:rsidRPr="004A339C">
        <w:rPr>
          <w:noProof/>
        </w:rPr>
        <w:t>)</w:t>
      </w:r>
      <w:r w:rsidR="0050601D" w:rsidRPr="004A339C">
        <w:fldChar w:fldCharType="end"/>
      </w:r>
      <w:r w:rsidR="00756568">
        <w:t xml:space="preserve">. This notion of overlap is also fuzzy and probabilistic, rather than deterministic. Consider, for example, our example schema </w:t>
      </w:r>
      <w:r w:rsidR="00756568">
        <w:rPr>
          <w:i/>
        </w:rPr>
        <w:t>a [X</w:t>
      </w:r>
      <w:r w:rsidR="00756568" w:rsidRPr="00756568">
        <w:rPr>
          <w:i/>
        </w:rPr>
        <w:t>]</w:t>
      </w:r>
      <w:r w:rsidR="00756568">
        <w:t xml:space="preserve">, </w:t>
      </w:r>
      <w:r w:rsidR="00C65917">
        <w:t xml:space="preserve">in which the </w:t>
      </w:r>
      <w:r w:rsidR="00756568">
        <w:t xml:space="preserve">slot has the approximate semantic property of </w:t>
      </w:r>
      <w:r w:rsidR="00756568" w:rsidRPr="00756568">
        <w:rPr>
          <w:i/>
        </w:rPr>
        <w:t>discreteness</w:t>
      </w:r>
      <w:r w:rsidR="00756568">
        <w:t xml:space="preserve">. Words that exhibit this property to a sufficient degree can be inserted into this slot (e.g., </w:t>
      </w:r>
      <w:r w:rsidR="00756568" w:rsidRPr="00756568">
        <w:rPr>
          <w:i/>
        </w:rPr>
        <w:t>a cat</w:t>
      </w:r>
      <w:r w:rsidR="00756568">
        <w:t xml:space="preserve">; </w:t>
      </w:r>
      <w:r w:rsidR="00756568" w:rsidRPr="00756568">
        <w:rPr>
          <w:i/>
        </w:rPr>
        <w:t>a table</w:t>
      </w:r>
      <w:r w:rsidR="00F53B12">
        <w:t xml:space="preserve">). If </w:t>
      </w:r>
      <w:r w:rsidR="00756568">
        <w:t xml:space="preserve">a word that does not exhibit this property to a sufficient degree is inserted into this slot, a </w:t>
      </w:r>
      <w:r w:rsidR="008E2C58">
        <w:t xml:space="preserve">less than fully grammatical string </w:t>
      </w:r>
      <w:r w:rsidR="00F53B12">
        <w:t>results</w:t>
      </w:r>
      <w:r w:rsidR="008E2C58">
        <w:t xml:space="preserve"> (</w:t>
      </w:r>
      <w:r w:rsidR="00756568">
        <w:t xml:space="preserve">e.g., </w:t>
      </w:r>
      <w:r w:rsidR="002E2597">
        <w:t>*</w:t>
      </w:r>
      <w:r w:rsidR="00756568" w:rsidRPr="00756568">
        <w:rPr>
          <w:i/>
        </w:rPr>
        <w:t>a rain</w:t>
      </w:r>
      <w:r w:rsidR="00756568">
        <w:t xml:space="preserve">). </w:t>
      </w:r>
      <w:r w:rsidR="00F53B12">
        <w:t>But</w:t>
      </w:r>
      <w:r w:rsidR="00756568">
        <w:t xml:space="preserve"> if we insert a borderline case, something that has an intermediate degree of discreteness (e.g., </w:t>
      </w:r>
      <w:r w:rsidR="00756568" w:rsidRPr="0069286B">
        <w:rPr>
          <w:i/>
        </w:rPr>
        <w:t>milk</w:t>
      </w:r>
      <w:r w:rsidR="00756568">
        <w:t xml:space="preserve">, which is generally continuous, but could denote a discrete serving), an intermediately-grammatical string results (e.g., </w:t>
      </w:r>
      <w:r w:rsidR="00756568" w:rsidRPr="00756568">
        <w:rPr>
          <w:i/>
        </w:rPr>
        <w:t>?a milk</w:t>
      </w:r>
      <w:r w:rsidR="00756568">
        <w:t xml:space="preserve">). Consider now our example schema </w:t>
      </w:r>
      <w:r w:rsidR="00756568" w:rsidRPr="00756568">
        <w:rPr>
          <w:i/>
        </w:rPr>
        <w:t>the [Y]</w:t>
      </w:r>
      <w:r w:rsidR="00756568">
        <w:t xml:space="preserve">. </w:t>
      </w:r>
      <w:r w:rsidR="002E2597">
        <w:t xml:space="preserve">Because this slot has </w:t>
      </w:r>
      <w:r w:rsidR="008E2C58">
        <w:t>broader</w:t>
      </w:r>
      <w:r w:rsidR="002E2597">
        <w:t xml:space="preserve"> semantic properties (“</w:t>
      </w:r>
      <w:r w:rsidR="002E2597" w:rsidRPr="002E2597">
        <w:rPr>
          <w:i/>
        </w:rPr>
        <w:t>discrete or nondiscrete entry</w:t>
      </w:r>
      <w:r w:rsidR="002E2597">
        <w:t>”), we can use pretty m</w:t>
      </w:r>
      <w:r w:rsidR="0069286B">
        <w:t>uch any “entity” noun as a slot-</w:t>
      </w:r>
      <w:r w:rsidR="002E2597">
        <w:t xml:space="preserve">filler (e.g., </w:t>
      </w:r>
      <w:r w:rsidR="002E2597" w:rsidRPr="002E2597">
        <w:rPr>
          <w:i/>
        </w:rPr>
        <w:t>the milk; the water</w:t>
      </w:r>
      <w:r w:rsidR="002E2597">
        <w:t>).</w:t>
      </w:r>
      <w:r w:rsidR="008E2C58">
        <w:t xml:space="preserve"> </w:t>
      </w:r>
    </w:p>
    <w:p w14:paraId="6B087C80" w14:textId="16A47059" w:rsidR="001E6FC4" w:rsidRDefault="001E6FC4" w:rsidP="00933955">
      <w:pPr>
        <w:spacing w:line="360" w:lineRule="auto"/>
        <w:ind w:firstLine="720"/>
      </w:pPr>
      <w:r>
        <w:t xml:space="preserve">The reason for giving such a detailed account of the acquisition of the English determiner system is that, the account presented above is a microcosm of the constructivist account of language acquisition in general (or, at least, of rote phrases and schematization; </w:t>
      </w:r>
      <w:r w:rsidR="00E64E15">
        <w:t xml:space="preserve">a </w:t>
      </w:r>
      <w:r>
        <w:t xml:space="preserve">third stage </w:t>
      </w:r>
      <w:r w:rsidR="00F53B12">
        <w:t xml:space="preserve">– analogy - </w:t>
      </w:r>
      <w:r>
        <w:t>is outlined in the section on basic word order). The process by which rote-learned strings give rise to schemas whose slots exhibit probabilistic semantic, phonological and pragmatic properties is assumed to operate in all domains o</w:t>
      </w:r>
      <w:r w:rsidR="008E6EEA">
        <w:t>f language acquisition, and across all languages.</w:t>
      </w:r>
    </w:p>
    <w:p w14:paraId="28EF76EB" w14:textId="77777777" w:rsidR="008E2C58" w:rsidRDefault="008E2C58" w:rsidP="00933955">
      <w:pPr>
        <w:spacing w:line="360" w:lineRule="auto"/>
      </w:pPr>
    </w:p>
    <w:p w14:paraId="05B1E254" w14:textId="14445289" w:rsidR="008E2C58" w:rsidRPr="008E2C58" w:rsidRDefault="008E2C58" w:rsidP="00933955">
      <w:pPr>
        <w:spacing w:line="360" w:lineRule="auto"/>
        <w:rPr>
          <w:b/>
          <w:i/>
        </w:rPr>
      </w:pPr>
      <w:r w:rsidRPr="008E2C58">
        <w:rPr>
          <w:b/>
          <w:i/>
        </w:rPr>
        <w:t>Implications of the constructivist account of determiner acquisition</w:t>
      </w:r>
    </w:p>
    <w:p w14:paraId="4C8D7816" w14:textId="77777777" w:rsidR="008E2C58" w:rsidRDefault="008E2C58" w:rsidP="00933955">
      <w:pPr>
        <w:spacing w:line="360" w:lineRule="auto"/>
      </w:pPr>
    </w:p>
    <w:p w14:paraId="10C1FD0D" w14:textId="3DF949F1" w:rsidR="00EC22EE" w:rsidRDefault="000D7AC3" w:rsidP="00933955">
      <w:pPr>
        <w:spacing w:line="360" w:lineRule="auto"/>
      </w:pPr>
      <w:r>
        <w:tab/>
      </w:r>
      <w:r w:rsidR="001E6FC4">
        <w:t>Before moving on to some of these other domains, we consider some</w:t>
      </w:r>
      <w:r w:rsidR="008E6EEA">
        <w:t xml:space="preserve"> broader</w:t>
      </w:r>
      <w:r w:rsidR="001E6FC4">
        <w:t xml:space="preserve"> implications of the account of determiner acquisition outlined above</w:t>
      </w:r>
      <w:r w:rsidR="008E6EEA">
        <w:t>.</w:t>
      </w:r>
      <w:r w:rsidR="001E6FC4">
        <w:t xml:space="preserve"> </w:t>
      </w:r>
      <w:r w:rsidR="008E6EEA">
        <w:t>T</w:t>
      </w:r>
      <w:r w:rsidR="002E2597">
        <w:t>he first is that, because slots take on whatever properties are shared by the items that appeared in the relevant position in the source ut</w:t>
      </w:r>
      <w:r w:rsidR="00DC4835">
        <w:t xml:space="preserve">terances, ignoring dimensions along which these items do not share a particular property, there is no need to specify in advance which types of properties children will “look for” when forming grammatical generalizations. </w:t>
      </w:r>
      <w:r w:rsidR="002E2597">
        <w:t>This is just as well, since the types of properties that slots exhibit vary hugely cross-linguistically, including – for exampl</w:t>
      </w:r>
      <w:r w:rsidR="00E64E15">
        <w:t xml:space="preserve">e – humanness, animacy, and </w:t>
      </w:r>
      <w:r w:rsidR="002E2597">
        <w:t>whether or not the speake</w:t>
      </w:r>
      <w:r w:rsidR="00EC22EE">
        <w:t>r witnessed the even</w:t>
      </w:r>
      <w:r w:rsidR="008E6EEA">
        <w:t>t</w:t>
      </w:r>
      <w:r w:rsidR="00E64E15">
        <w:t xml:space="preserve">. That said, </w:t>
      </w:r>
      <w:r w:rsidR="00EC22EE">
        <w:t xml:space="preserve">we would not wish to exclude the possibility of very general attentional or perceptual biases that make – say – humans, speech sounds, or the </w:t>
      </w:r>
      <w:r w:rsidR="00E64E15">
        <w:t xml:space="preserve">ends of utterances particularly </w:t>
      </w:r>
      <w:r w:rsidR="00EC22EE">
        <w:t>sal</w:t>
      </w:r>
      <w:r w:rsidR="00E64E15">
        <w:t>ient</w:t>
      </w:r>
      <w:r w:rsidR="00EC22EE">
        <w:t xml:space="preserve">. </w:t>
      </w:r>
    </w:p>
    <w:p w14:paraId="480CA007" w14:textId="77777777" w:rsidR="009E7488" w:rsidRDefault="00EC22EE" w:rsidP="00933955">
      <w:pPr>
        <w:spacing w:line="360" w:lineRule="auto"/>
      </w:pPr>
      <w:r>
        <w:tab/>
        <w:t xml:space="preserve">The second </w:t>
      </w:r>
      <w:r w:rsidR="001E6FC4">
        <w:t xml:space="preserve">implication </w:t>
      </w:r>
      <w:r>
        <w:t>is that, because the slot-formation process is sensitive to commonalties along (in principle) any dimension, many slots exhibit constellations of properties of different types. Indeed, to find examples of slots that exhibit semantic, phonological and pragmatic properties at the same time, we</w:t>
      </w:r>
      <w:r w:rsidR="00DC4835">
        <w:t xml:space="preserve"> need look no further than the English determiner system.</w:t>
      </w:r>
      <w:r w:rsidR="001E6FC4">
        <w:t xml:space="preserve"> </w:t>
      </w:r>
      <w:r w:rsidR="00DC4835">
        <w:t xml:space="preserve">Consider the fact that, before nouns that start with a vowel, speakers must use </w:t>
      </w:r>
      <w:r w:rsidR="00DC4835" w:rsidRPr="00DC4835">
        <w:rPr>
          <w:i/>
        </w:rPr>
        <w:t>an</w:t>
      </w:r>
      <w:r w:rsidR="00DC4835">
        <w:t xml:space="preserve"> instead of </w:t>
      </w:r>
      <w:r w:rsidR="00DC4835" w:rsidRPr="00DC4835">
        <w:rPr>
          <w:i/>
        </w:rPr>
        <w:t>a</w:t>
      </w:r>
      <w:r w:rsidR="00DC4835">
        <w:t xml:space="preserve">. Whilst the traditional approach has been to posit pronunciation variations of “the same” word, this phenomenon falls naturally out of the present account, on the assumption that there are two indefinite constructions – </w:t>
      </w:r>
      <w:r w:rsidR="00DC4835" w:rsidRPr="00DC4835">
        <w:rPr>
          <w:i/>
        </w:rPr>
        <w:t xml:space="preserve">a [X] </w:t>
      </w:r>
      <w:r w:rsidR="00DC4835">
        <w:t xml:space="preserve">and </w:t>
      </w:r>
      <w:r w:rsidR="00DC4835" w:rsidRPr="00DC4835">
        <w:rPr>
          <w:i/>
        </w:rPr>
        <w:t xml:space="preserve">an [Z] </w:t>
      </w:r>
      <w:r w:rsidR="00DC4835">
        <w:t xml:space="preserve">that have the phonological properties of starting with consonant and vowel sound respectively. </w:t>
      </w:r>
    </w:p>
    <w:p w14:paraId="7F1B693E" w14:textId="23DDC115" w:rsidR="00EC22EE" w:rsidRDefault="00DC4835" w:rsidP="00933955">
      <w:pPr>
        <w:spacing w:line="360" w:lineRule="auto"/>
        <w:ind w:firstLine="720"/>
      </w:pPr>
      <w:r>
        <w:t xml:space="preserve">The different pragmatic functions of </w:t>
      </w:r>
      <w:r w:rsidRPr="00DC4835">
        <w:rPr>
          <w:i/>
        </w:rPr>
        <w:t xml:space="preserve">the </w:t>
      </w:r>
      <w:r>
        <w:t xml:space="preserve">and </w:t>
      </w:r>
      <w:r w:rsidRPr="00DC4835">
        <w:rPr>
          <w:i/>
        </w:rPr>
        <w:t>a/an</w:t>
      </w:r>
      <w:r>
        <w:t xml:space="preserve"> can be accommodated in the same way. The slot</w:t>
      </w:r>
      <w:r w:rsidR="006C38EF">
        <w:t>s</w:t>
      </w:r>
      <w:r>
        <w:t xml:space="preserve"> in the schema</w:t>
      </w:r>
      <w:r w:rsidR="006C38EF">
        <w:t>s</w:t>
      </w:r>
      <w:r>
        <w:t xml:space="preserve"> </w:t>
      </w:r>
      <w:r w:rsidRPr="00DC4835">
        <w:rPr>
          <w:i/>
        </w:rPr>
        <w:t>a [X]</w:t>
      </w:r>
      <w:r>
        <w:t xml:space="preserve"> </w:t>
      </w:r>
      <w:r w:rsidR="00EC22EE">
        <w:t xml:space="preserve">/ </w:t>
      </w:r>
      <w:r w:rsidR="00EC22EE" w:rsidRPr="00EC22EE">
        <w:rPr>
          <w:i/>
        </w:rPr>
        <w:t>an [Z]</w:t>
      </w:r>
      <w:r w:rsidR="00EC22EE">
        <w:t xml:space="preserve"> </w:t>
      </w:r>
      <w:r w:rsidR="009E7488">
        <w:t xml:space="preserve">and </w:t>
      </w:r>
      <w:r w:rsidR="009E7488" w:rsidRPr="00504C74">
        <w:rPr>
          <w:i/>
        </w:rPr>
        <w:t>the [Y]</w:t>
      </w:r>
      <w:r w:rsidR="009E7488">
        <w:t xml:space="preserve"> have the </w:t>
      </w:r>
      <w:r w:rsidR="006C38EF">
        <w:t>functional</w:t>
      </w:r>
      <w:r w:rsidR="009E7488">
        <w:t>-pragmatic</w:t>
      </w:r>
      <w:r w:rsidR="006C38EF">
        <w:t xml:space="preserve"> properties of referring to discourse-old and discourse-new entities respectively. </w:t>
      </w:r>
      <w:r w:rsidR="00EC22EE">
        <w:t xml:space="preserve">Thus, the slot in the schema </w:t>
      </w:r>
      <w:r w:rsidR="00EC22EE" w:rsidRPr="00EC22EE">
        <w:rPr>
          <w:i/>
        </w:rPr>
        <w:t>an [Z]</w:t>
      </w:r>
      <w:r w:rsidR="00EC22EE">
        <w:t xml:space="preserve"> exhibits, at the same time, semantic (</w:t>
      </w:r>
      <w:r w:rsidR="00EC22EE" w:rsidRPr="00EC22EE">
        <w:rPr>
          <w:i/>
        </w:rPr>
        <w:t>discrete entity</w:t>
      </w:r>
      <w:r w:rsidR="00EC22EE">
        <w:t>), phonological (</w:t>
      </w:r>
      <w:r w:rsidR="00EC22EE" w:rsidRPr="00EC22EE">
        <w:rPr>
          <w:i/>
        </w:rPr>
        <w:t>starts with a vowel</w:t>
      </w:r>
      <w:r w:rsidR="00EC22EE">
        <w:t>) and pragmatic (</w:t>
      </w:r>
      <w:r w:rsidR="00EC22EE" w:rsidRPr="00EC22EE">
        <w:rPr>
          <w:i/>
        </w:rPr>
        <w:t>discourse-new</w:t>
      </w:r>
      <w:r w:rsidR="00EC22EE">
        <w:t>) properties. An infelicitous u</w:t>
      </w:r>
      <w:r w:rsidR="00504C74">
        <w:t>tterance results if the speaker</w:t>
      </w:r>
      <w:r w:rsidR="00EC22EE">
        <w:t xml:space="preserve"> uses a filler </w:t>
      </w:r>
      <w:r w:rsidR="009E7488">
        <w:t xml:space="preserve">in a slot with which it does not share sufficient overlap on any one of these properties (e.g., </w:t>
      </w:r>
      <w:r w:rsidR="00E60753" w:rsidRPr="00E60753">
        <w:rPr>
          <w:i/>
        </w:rPr>
        <w:t>*</w:t>
      </w:r>
      <w:r w:rsidR="00EC22EE" w:rsidRPr="00E60753">
        <w:rPr>
          <w:i/>
        </w:rPr>
        <w:t xml:space="preserve">an </w:t>
      </w:r>
      <w:r w:rsidR="00E60753" w:rsidRPr="00E60753">
        <w:rPr>
          <w:i/>
        </w:rPr>
        <w:t>advice</w:t>
      </w:r>
      <w:r w:rsidR="009E7488">
        <w:t xml:space="preserve"> [semantic mismatch]; </w:t>
      </w:r>
      <w:r w:rsidR="00E60753" w:rsidRPr="00E60753">
        <w:rPr>
          <w:i/>
        </w:rPr>
        <w:t>*an cat</w:t>
      </w:r>
      <w:r w:rsidR="009E7488">
        <w:rPr>
          <w:i/>
        </w:rPr>
        <w:t xml:space="preserve"> </w:t>
      </w:r>
      <w:r w:rsidR="009E7488">
        <w:t>[phonological mismatch]</w:t>
      </w:r>
      <w:r w:rsidR="00E60753" w:rsidRPr="00E60753">
        <w:rPr>
          <w:i/>
        </w:rPr>
        <w:t>; *an orange</w:t>
      </w:r>
      <w:r w:rsidR="00E60753">
        <w:t xml:space="preserve"> [</w:t>
      </w:r>
      <w:r w:rsidR="009E7488">
        <w:t xml:space="preserve">a pragmatic mismatch, assuming that </w:t>
      </w:r>
      <w:r w:rsidR="00E60753">
        <w:t>we have already been talking about this orange).</w:t>
      </w:r>
      <w:r w:rsidR="008E2C58">
        <w:t xml:space="preserve"> Incidentally, we note in passing that accounts under which children have innate knowledge of a DETERMINER and NOUN category and a rule for combining them (e.g., Valian, 1986; Yang, 2010), will still need to posit </w:t>
      </w:r>
      <w:r w:rsidR="009E7488">
        <w:t xml:space="preserve">something very like this type of probabilistic semantic, phonological and </w:t>
      </w:r>
      <w:r w:rsidR="008E2C58">
        <w:t xml:space="preserve">pragmatic learning to account for such cases anyway. </w:t>
      </w:r>
    </w:p>
    <w:p w14:paraId="2BE2B570" w14:textId="41FBB4A3" w:rsidR="008748A9" w:rsidRDefault="009E7488" w:rsidP="00933955">
      <w:pPr>
        <w:spacing w:line="360" w:lineRule="auto"/>
        <w:ind w:firstLine="720"/>
      </w:pPr>
      <w:r>
        <w:t>A final, and perhaps controversial, implication of this account is that there is no need for learners to construct either conventional Universal Grammar style grammatical categories such as [NOUN] and [DETERMINER], or even finer-grained language-specific, input-based categories such as [ENGLISH MASS NOUN] or [ENGLISH TRANSITIVE VERB]. The reason is that, provided that the child stores the semantic, phonol</w:t>
      </w:r>
      <w:r w:rsidR="008748A9">
        <w:t xml:space="preserve">ogical (etc.) properties </w:t>
      </w:r>
      <w:r>
        <w:t>of every wor</w:t>
      </w:r>
      <w:r w:rsidR="00504C74">
        <w:t xml:space="preserve">d and every construction slot, </w:t>
      </w:r>
      <w:r>
        <w:t>whi</w:t>
      </w:r>
      <w:r w:rsidR="00504C74">
        <w:t xml:space="preserve">ch she will have to do anyway, </w:t>
      </w:r>
      <w:r>
        <w:t xml:space="preserve">she already knows which words can be used in </w:t>
      </w:r>
      <w:r w:rsidR="00C73E86">
        <w:t xml:space="preserve">any given construction: the words whose properties overlap sufficiently with those of the construction. There is nothing to be gained by grouping together the words that can act as fillers </w:t>
      </w:r>
      <w:r w:rsidR="008748A9">
        <w:t xml:space="preserve">for </w:t>
      </w:r>
      <w:r w:rsidR="00C73E86">
        <w:t xml:space="preserve">the same slot, and calling them a “category”. </w:t>
      </w:r>
    </w:p>
    <w:p w14:paraId="18F6202B" w14:textId="77777777" w:rsidR="00C24B07" w:rsidRDefault="00C73E86" w:rsidP="00933955">
      <w:pPr>
        <w:spacing w:line="360" w:lineRule="auto"/>
        <w:ind w:firstLine="720"/>
      </w:pPr>
      <w:r>
        <w:t xml:space="preserve">Indeed, there are at least two good reasons not to do so. The first is that the compatibility between particular words and constructions is a matter of degree; indeed many words can be coerced into constructions with which they are only marginally compatible (often </w:t>
      </w:r>
      <w:r w:rsidR="008748A9">
        <w:t>to yield</w:t>
      </w:r>
      <w:r>
        <w:t xml:space="preserve"> some special interpretation). The second, and more fundamental, reason for not maintaining offline categories of slot-fillers is that, in many cases, it is impossible to do so. Many properties, such as being discourse-old or discourse-new, which governs the relative compatibility between a noun and the </w:t>
      </w:r>
      <w:r w:rsidRPr="00C73E86">
        <w:rPr>
          <w:i/>
        </w:rPr>
        <w:t>a [X]</w:t>
      </w:r>
      <w:r>
        <w:t xml:space="preserve"> and </w:t>
      </w:r>
      <w:r w:rsidRPr="00C73E86">
        <w:rPr>
          <w:i/>
        </w:rPr>
        <w:t>the [Y]</w:t>
      </w:r>
      <w:r>
        <w:t xml:space="preserve"> constructions are not inherent properties of words at all. Hence it would not be possible to store a category of “</w:t>
      </w:r>
      <w:r w:rsidRPr="00C73E86">
        <w:rPr>
          <w:i/>
        </w:rPr>
        <w:t>discourse-old nouns</w:t>
      </w:r>
      <w:r>
        <w:t>”</w:t>
      </w:r>
      <w:r w:rsidR="008748A9">
        <w:t xml:space="preserve"> (or AGENTs or PATIENTs). To the extent that these are “categories” at all, they are ad-hoc categories (Barsalou, 1983), generated on the fly, emergent from the search for a suitable slot filler. If this search can turn up a filler whose </w:t>
      </w:r>
      <w:r w:rsidR="008748A9" w:rsidRPr="008748A9">
        <w:rPr>
          <w:i/>
        </w:rPr>
        <w:t>pragmatic</w:t>
      </w:r>
      <w:r w:rsidR="008748A9">
        <w:t xml:space="preserve"> properties overlap sufficiently with those of the slot, it can presumably turn up a filler whose semantic and phonological properties overlap sufficient with those of the slot just as easily.</w:t>
      </w:r>
    </w:p>
    <w:p w14:paraId="0109D655" w14:textId="77777777" w:rsidR="002E5552" w:rsidRDefault="002E5552" w:rsidP="00933955">
      <w:pPr>
        <w:spacing w:line="360" w:lineRule="auto"/>
        <w:ind w:firstLine="720"/>
      </w:pPr>
    </w:p>
    <w:p w14:paraId="30981AF8" w14:textId="353CBEA7" w:rsidR="00504C74" w:rsidRPr="00C24B07" w:rsidRDefault="00436F69" w:rsidP="00933955">
      <w:pPr>
        <w:spacing w:line="360" w:lineRule="auto"/>
      </w:pPr>
      <w:r>
        <w:rPr>
          <w:b/>
        </w:rPr>
        <w:t xml:space="preserve">3. </w:t>
      </w:r>
      <w:r w:rsidR="00504C74" w:rsidRPr="00504C74">
        <w:rPr>
          <w:b/>
        </w:rPr>
        <w:t>Inflectional morphology</w:t>
      </w:r>
    </w:p>
    <w:p w14:paraId="3ED7013E" w14:textId="77777777" w:rsidR="00504C74" w:rsidRDefault="00504C74" w:rsidP="00933955">
      <w:pPr>
        <w:spacing w:line="360" w:lineRule="auto"/>
        <w:rPr>
          <w:b/>
        </w:rPr>
      </w:pPr>
    </w:p>
    <w:p w14:paraId="5A3EDFA7" w14:textId="58E81FA4" w:rsidR="00504C74" w:rsidRPr="00504C74" w:rsidRDefault="00504C74" w:rsidP="00933955">
      <w:pPr>
        <w:spacing w:line="360" w:lineRule="auto"/>
      </w:pPr>
      <w:r>
        <w:t xml:space="preserve">The constructivist account of the acquisition of inflectional morphology is essentially the account of determiner acquisition outlined above, translated into a new domain. Consider, for example, </w:t>
      </w:r>
      <w:r w:rsidR="004F57D8">
        <w:t>the acquisition of the German</w:t>
      </w:r>
      <w:r>
        <w:t xml:space="preserve"> present tense inflectional paradigm for a regular (</w:t>
      </w:r>
      <w:r w:rsidRPr="00504C74">
        <w:rPr>
          <w:i/>
        </w:rPr>
        <w:t>-en</w:t>
      </w:r>
      <w:r>
        <w:t xml:space="preserve">) verb (e.g., </w:t>
      </w:r>
      <w:r w:rsidRPr="00504C74">
        <w:rPr>
          <w:i/>
        </w:rPr>
        <w:t>spiel</w:t>
      </w:r>
      <w:r w:rsidRPr="00504C74">
        <w:rPr>
          <w:b/>
          <w:i/>
        </w:rPr>
        <w:t>en</w:t>
      </w:r>
      <w:r>
        <w:t>, ‘to play’).</w:t>
      </w:r>
    </w:p>
    <w:p w14:paraId="7B88406C" w14:textId="77777777" w:rsidR="00C73E86" w:rsidRDefault="00C73E86" w:rsidP="00933955">
      <w:pPr>
        <w:spacing w:line="360" w:lineRule="auto"/>
      </w:pPr>
    </w:p>
    <w:p w14:paraId="055ECB0C" w14:textId="51336339" w:rsidR="003F6C4B" w:rsidRPr="003F6C4B" w:rsidRDefault="00504C74" w:rsidP="00933955">
      <w:pPr>
        <w:spacing w:line="360" w:lineRule="auto"/>
      </w:pPr>
      <w:r>
        <w:t>1sg Ich spiel</w:t>
      </w:r>
      <w:r w:rsidRPr="003F6C4B">
        <w:rPr>
          <w:b/>
        </w:rPr>
        <w:t>e</w:t>
      </w:r>
      <w:r>
        <w:tab/>
      </w:r>
      <w:r w:rsidR="003F6C4B">
        <w:t>(I play)</w:t>
      </w:r>
      <w:r w:rsidR="003F6C4B">
        <w:tab/>
      </w:r>
      <w:r w:rsidR="003F6C4B">
        <w:tab/>
      </w:r>
      <w:r w:rsidR="003F6C4B">
        <w:tab/>
        <w:t>1pl Wir spiel</w:t>
      </w:r>
      <w:r w:rsidR="003F6C4B" w:rsidRPr="003F6C4B">
        <w:rPr>
          <w:b/>
        </w:rPr>
        <w:t>en</w:t>
      </w:r>
      <w:r w:rsidR="003F6C4B">
        <w:rPr>
          <w:b/>
        </w:rPr>
        <w:t xml:space="preserve"> </w:t>
      </w:r>
      <w:r w:rsidR="003F6C4B">
        <w:t>(We play)</w:t>
      </w:r>
    </w:p>
    <w:p w14:paraId="5FC985A5" w14:textId="2E820C46" w:rsidR="00504C74" w:rsidRPr="003F6C4B" w:rsidRDefault="00504C74" w:rsidP="00933955">
      <w:pPr>
        <w:spacing w:line="360" w:lineRule="auto"/>
      </w:pPr>
      <w:r>
        <w:t xml:space="preserve">2sg Du </w:t>
      </w:r>
      <w:r w:rsidR="003F6C4B">
        <w:t>spiel</w:t>
      </w:r>
      <w:r w:rsidR="003F6C4B" w:rsidRPr="003F6C4B">
        <w:rPr>
          <w:b/>
        </w:rPr>
        <w:t>st</w:t>
      </w:r>
      <w:r w:rsidR="003F6C4B">
        <w:rPr>
          <w:b/>
        </w:rPr>
        <w:t xml:space="preserve"> </w:t>
      </w:r>
      <w:r w:rsidR="003F6C4B">
        <w:t>(You play)</w:t>
      </w:r>
      <w:r w:rsidR="003F6C4B">
        <w:tab/>
      </w:r>
      <w:r w:rsidR="003F6C4B">
        <w:tab/>
        <w:t>2pl Ihr spiel</w:t>
      </w:r>
      <w:r w:rsidR="003F6C4B" w:rsidRPr="003F6C4B">
        <w:rPr>
          <w:b/>
        </w:rPr>
        <w:t>t</w:t>
      </w:r>
      <w:r w:rsidR="003F6C4B">
        <w:rPr>
          <w:b/>
        </w:rPr>
        <w:t xml:space="preserve"> </w:t>
      </w:r>
      <w:r w:rsidR="003F6C4B">
        <w:t>(You play)</w:t>
      </w:r>
    </w:p>
    <w:p w14:paraId="5493AB70" w14:textId="1129A58A" w:rsidR="003F6C4B" w:rsidRDefault="003F6C4B" w:rsidP="00933955">
      <w:pPr>
        <w:spacing w:line="360" w:lineRule="auto"/>
      </w:pPr>
      <w:r>
        <w:t>3sg Er/Sie spiel</w:t>
      </w:r>
      <w:r w:rsidRPr="003F6C4B">
        <w:rPr>
          <w:b/>
        </w:rPr>
        <w:t>t</w:t>
      </w:r>
      <w:r>
        <w:t xml:space="preserve"> (He/She plays)</w:t>
      </w:r>
      <w:r>
        <w:tab/>
        <w:t>3pl Sie spiel</w:t>
      </w:r>
      <w:r w:rsidRPr="003F6C4B">
        <w:rPr>
          <w:b/>
        </w:rPr>
        <w:t>en</w:t>
      </w:r>
      <w:r>
        <w:rPr>
          <w:b/>
        </w:rPr>
        <w:t xml:space="preserve"> </w:t>
      </w:r>
      <w:r>
        <w:t>(They play)</w:t>
      </w:r>
    </w:p>
    <w:p w14:paraId="607F5D42" w14:textId="77777777" w:rsidR="003F6C4B" w:rsidRDefault="003F6C4B" w:rsidP="00933955">
      <w:pPr>
        <w:spacing w:line="360" w:lineRule="auto"/>
      </w:pPr>
    </w:p>
    <w:p w14:paraId="4C3BC1FC" w14:textId="22BE6B60" w:rsidR="003F6C4B" w:rsidRDefault="003F6C4B" w:rsidP="00933955">
      <w:pPr>
        <w:spacing w:line="360" w:lineRule="auto"/>
      </w:pPr>
      <w:r>
        <w:t xml:space="preserve">The child begins by acquiring a number of rote-learned </w:t>
      </w:r>
      <w:r w:rsidR="00811C94">
        <w:t xml:space="preserve">concrete </w:t>
      </w:r>
      <w:r>
        <w:t>holophrases, at both the level of individual verb forms and subject+verb combinations:</w:t>
      </w:r>
    </w:p>
    <w:p w14:paraId="6CD31718" w14:textId="77777777" w:rsidR="003F6C4B" w:rsidRDefault="003F6C4B" w:rsidP="00933955">
      <w:pPr>
        <w:spacing w:line="360" w:lineRule="auto"/>
      </w:pPr>
    </w:p>
    <w:p w14:paraId="547A9037" w14:textId="375E23EF" w:rsidR="003F6C4B" w:rsidRPr="003F6C4B" w:rsidRDefault="00811C94" w:rsidP="00933955">
      <w:pPr>
        <w:spacing w:line="360" w:lineRule="auto"/>
      </w:pPr>
      <w:r w:rsidRPr="004F57D8">
        <w:rPr>
          <w:i/>
        </w:rPr>
        <w:t>spielt</w:t>
      </w:r>
      <w:r w:rsidRPr="004F57D8">
        <w:rPr>
          <w:i/>
        </w:rPr>
        <w:tab/>
      </w:r>
      <w:r>
        <w:tab/>
      </w:r>
      <w:r w:rsidRPr="004F57D8">
        <w:rPr>
          <w:i/>
        </w:rPr>
        <w:t>Er</w:t>
      </w:r>
      <w:r w:rsidR="003F6C4B" w:rsidRPr="004F57D8">
        <w:rPr>
          <w:i/>
        </w:rPr>
        <w:t>+spielt</w:t>
      </w:r>
      <w:r w:rsidR="003F6C4B">
        <w:rPr>
          <w:b/>
        </w:rPr>
        <w:t xml:space="preserve"> </w:t>
      </w:r>
      <w:r w:rsidR="003F6C4B">
        <w:t>(He plays)</w:t>
      </w:r>
      <w:r>
        <w:tab/>
      </w:r>
      <w:r>
        <w:tab/>
        <w:t xml:space="preserve"> </w:t>
      </w:r>
    </w:p>
    <w:p w14:paraId="7CFB681E" w14:textId="5537AE4B" w:rsidR="003F6C4B" w:rsidRPr="003F6C4B" w:rsidRDefault="00811C94" w:rsidP="00933955">
      <w:pPr>
        <w:spacing w:line="360" w:lineRule="auto"/>
      </w:pPr>
      <w:r w:rsidRPr="004F57D8">
        <w:rPr>
          <w:i/>
        </w:rPr>
        <w:t>bekommt</w:t>
      </w:r>
      <w:r>
        <w:tab/>
      </w:r>
      <w:r w:rsidRPr="004F57D8">
        <w:rPr>
          <w:i/>
        </w:rPr>
        <w:t>Er</w:t>
      </w:r>
      <w:r w:rsidR="003F6C4B" w:rsidRPr="004F57D8">
        <w:rPr>
          <w:i/>
        </w:rPr>
        <w:t>+bekommt</w:t>
      </w:r>
      <w:r w:rsidR="003F6C4B">
        <w:rPr>
          <w:b/>
        </w:rPr>
        <w:t xml:space="preserve"> </w:t>
      </w:r>
      <w:r w:rsidR="003F6C4B">
        <w:t>(He gets)</w:t>
      </w:r>
      <w:r>
        <w:tab/>
        <w:t xml:space="preserve"> </w:t>
      </w:r>
    </w:p>
    <w:p w14:paraId="7559EEF9" w14:textId="7AE040DD" w:rsidR="003F6C4B" w:rsidRDefault="00811C94" w:rsidP="00933955">
      <w:pPr>
        <w:spacing w:line="360" w:lineRule="auto"/>
      </w:pPr>
      <w:r w:rsidRPr="004F57D8">
        <w:rPr>
          <w:i/>
        </w:rPr>
        <w:t>trinkt</w:t>
      </w:r>
      <w:r w:rsidRPr="004F57D8">
        <w:rPr>
          <w:i/>
        </w:rPr>
        <w:tab/>
      </w:r>
      <w:r>
        <w:tab/>
      </w:r>
      <w:r w:rsidRPr="004F57D8">
        <w:rPr>
          <w:i/>
        </w:rPr>
        <w:t>Er</w:t>
      </w:r>
      <w:r w:rsidR="003F6C4B" w:rsidRPr="004F57D8">
        <w:rPr>
          <w:i/>
        </w:rPr>
        <w:t>+trinkt</w:t>
      </w:r>
      <w:r w:rsidR="003F6C4B">
        <w:rPr>
          <w:b/>
        </w:rPr>
        <w:t xml:space="preserve"> </w:t>
      </w:r>
      <w:r w:rsidR="003F6C4B">
        <w:t>(He drinks)</w:t>
      </w:r>
      <w:r>
        <w:tab/>
      </w:r>
      <w:r>
        <w:tab/>
        <w:t xml:space="preserve"> </w:t>
      </w:r>
    </w:p>
    <w:p w14:paraId="28E0D618" w14:textId="77777777" w:rsidR="003F6C4B" w:rsidRDefault="003F6C4B" w:rsidP="00933955">
      <w:pPr>
        <w:spacing w:line="360" w:lineRule="auto"/>
      </w:pPr>
    </w:p>
    <w:p w14:paraId="7D239D49" w14:textId="5548BC0F" w:rsidR="00811C94" w:rsidRDefault="00811C94" w:rsidP="00933955">
      <w:pPr>
        <w:spacing w:line="360" w:lineRule="auto"/>
      </w:pPr>
      <w:r>
        <w:t xml:space="preserve">The child then abstracts across these stored strings to yield </w:t>
      </w:r>
      <w:r w:rsidR="004F57D8">
        <w:t xml:space="preserve">the following </w:t>
      </w:r>
      <w:r>
        <w:t>lexically-specific slot-and-frame schemas:</w:t>
      </w:r>
    </w:p>
    <w:p w14:paraId="2DFB4FBC" w14:textId="77777777" w:rsidR="00811C94" w:rsidRDefault="00811C94" w:rsidP="00933955">
      <w:pPr>
        <w:spacing w:line="360" w:lineRule="auto"/>
      </w:pPr>
    </w:p>
    <w:p w14:paraId="0CF88615" w14:textId="19007D44" w:rsidR="003F6C4B" w:rsidRDefault="00B972D7" w:rsidP="00933955">
      <w:pPr>
        <w:spacing w:line="360" w:lineRule="auto"/>
      </w:pPr>
      <w:r>
        <w:t>[X]t</w:t>
      </w:r>
      <w:r>
        <w:tab/>
      </w:r>
      <w:r>
        <w:tab/>
        <w:t>Er [Y]t</w:t>
      </w:r>
    </w:p>
    <w:p w14:paraId="353C7EA4" w14:textId="77777777" w:rsidR="003F6C4B" w:rsidRDefault="003F6C4B" w:rsidP="00933955">
      <w:pPr>
        <w:spacing w:line="360" w:lineRule="auto"/>
      </w:pPr>
    </w:p>
    <w:p w14:paraId="4527A9A6" w14:textId="19F25C67" w:rsidR="00A50D30" w:rsidRDefault="00811C94" w:rsidP="00933955">
      <w:pPr>
        <w:spacing w:line="360" w:lineRule="auto"/>
      </w:pPr>
      <w:r>
        <w:t>Again, we use [X</w:t>
      </w:r>
      <w:r w:rsidR="00B972D7">
        <w:t>] and [Y]</w:t>
      </w:r>
      <w:r>
        <w:t xml:space="preserve"> rather than traditional linguistic category labels </w:t>
      </w:r>
      <w:r w:rsidR="00B972D7">
        <w:t xml:space="preserve">(e.g., [VERB] or [STEM]) </w:t>
      </w:r>
      <w:r>
        <w:t xml:space="preserve">to emphasize the fact that children are assumed </w:t>
      </w:r>
      <w:r w:rsidR="004F57D8">
        <w:t xml:space="preserve">not </w:t>
      </w:r>
      <w:r>
        <w:t>to be in possession of such categories</w:t>
      </w:r>
      <w:r w:rsidR="00B972D7">
        <w:t xml:space="preserve">. Exactly as for the determiner schemas discussed above, these slot-and-frame patterns are productive in that children may insert any filler whose properties overlap sufficiently with those of the slot. Thus, considering semantic properties, children may insert a word denoting an action, event or state-of-affairs (e.g., </w:t>
      </w:r>
      <w:r w:rsidR="00B972D7" w:rsidRPr="00330EC2">
        <w:rPr>
          <w:i/>
        </w:rPr>
        <w:t>Er [lieb]t</w:t>
      </w:r>
      <w:r w:rsidR="00B972D7">
        <w:t>; He likes)</w:t>
      </w:r>
      <w:r w:rsidR="00330EC2">
        <w:t xml:space="preserve">, but not one that denotes – for example – a concrete object. </w:t>
      </w:r>
      <w:r w:rsidR="00C2573C">
        <w:t>In this case, these slots do not exhibit any particular phonological properties, though will we subsequently discuss some that do.</w:t>
      </w:r>
    </w:p>
    <w:p w14:paraId="50E52DEE" w14:textId="1DA84400" w:rsidR="0063202B" w:rsidRDefault="00C2573C" w:rsidP="00933955">
      <w:pPr>
        <w:spacing w:line="360" w:lineRule="auto"/>
      </w:pPr>
      <w:r>
        <w:tab/>
        <w:t xml:space="preserve">As for the determiner system, it is important to emphasize that the constructivist account does not claim that all of children’s early morphological knowledge consists of rote-learned </w:t>
      </w:r>
      <w:r w:rsidR="004F57D8">
        <w:t>strings</w:t>
      </w:r>
      <w:r>
        <w:t xml:space="preserve">. Although this schematization process is long and protracted, it begins as soon as children have, in principle, two stored forms across which to schematize. Thus, on the one hand, even </w:t>
      </w:r>
      <w:r w:rsidR="00C025D8">
        <w:t>very young</w:t>
      </w:r>
      <w:r w:rsidR="009E21BD">
        <w:t xml:space="preserve"> children are</w:t>
      </w:r>
      <w:r w:rsidR="00C025D8">
        <w:t xml:space="preserve"> </w:t>
      </w:r>
      <w:r>
        <w:t xml:space="preserve">likely to have acquired slot-and-frame schemas whose source forms are highly frequent in the input (e.g., 3sg, </w:t>
      </w:r>
      <w:r w:rsidRPr="00C2573C">
        <w:rPr>
          <w:i/>
        </w:rPr>
        <w:t>Er [Y]</w:t>
      </w:r>
      <w:r>
        <w:rPr>
          <w:i/>
        </w:rPr>
        <w:t>t</w:t>
      </w:r>
      <w:r>
        <w:t>). On the</w:t>
      </w:r>
      <w:r w:rsidR="00C025D8">
        <w:t xml:space="preserve"> other hand, even relatively old children </w:t>
      </w:r>
      <w:r>
        <w:t xml:space="preserve">are unlikely to have acquired schemas whose source forms are extremely infrequent (e.g., 3pl, </w:t>
      </w:r>
      <w:r w:rsidRPr="00C2573C">
        <w:rPr>
          <w:i/>
        </w:rPr>
        <w:t>Sie [Z]en</w:t>
      </w:r>
      <w:r w:rsidR="00C025D8">
        <w:t>). Thus the constructivist prediction</w:t>
      </w:r>
      <w:r w:rsidR="004F57D8">
        <w:t xml:space="preserve"> again</w:t>
      </w:r>
      <w:r w:rsidR="00C025D8">
        <w:t xml:space="preserve"> relates not to age (“children’s knowledge of morphology is concrete until age X”</w:t>
      </w:r>
      <w:r w:rsidR="0063202B">
        <w:t>) but to unevenness: C</w:t>
      </w:r>
      <w:r w:rsidR="00C025D8">
        <w:t xml:space="preserve">hildren will show good performance </w:t>
      </w:r>
      <w:r w:rsidR="0063202B">
        <w:t xml:space="preserve">when they are able to use </w:t>
      </w:r>
      <w:r w:rsidR="009E21BD">
        <w:t xml:space="preserve">either </w:t>
      </w:r>
      <w:r w:rsidR="0063202B">
        <w:t xml:space="preserve">(a) a rote-learned ready-inflected form or (b) a slot-and-frame schema formed on the basis of frequent exposure to suitable source utterances, but poor performance when they are not. </w:t>
      </w:r>
    </w:p>
    <w:p w14:paraId="46031387" w14:textId="5B456993" w:rsidR="00F64458" w:rsidRDefault="0063202B" w:rsidP="00933955">
      <w:pPr>
        <w:spacing w:line="360" w:lineRule="auto"/>
      </w:pPr>
      <w:r>
        <w:tab/>
        <w:t>There is considerable support for this predictio</w:t>
      </w:r>
      <w:r w:rsidR="009E21BD">
        <w:t xml:space="preserve">n. For example, </w:t>
      </w:r>
      <w:r w:rsidR="00C01501">
        <w:t>highlighting the role</w:t>
      </w:r>
      <w:r w:rsidR="009E21BD">
        <w:t xml:space="preserve"> of rote-learned ready-inflected forms, a naturalistic-data study of child Spanish (Aguado-Orea, 2004) found that an error rate of 5% for 1sg forms doubled to 10% when just the two most frequent – and hence potentially rote-learned – forms (</w:t>
      </w:r>
      <w:r w:rsidR="009E21BD" w:rsidRPr="009E21BD">
        <w:rPr>
          <w:i/>
        </w:rPr>
        <w:t>quiero</w:t>
      </w:r>
      <w:r w:rsidR="009E21BD">
        <w:t xml:space="preserve">, ‘I want’ and </w:t>
      </w:r>
      <w:r w:rsidR="009E21BD" w:rsidRPr="009E21BD">
        <w:rPr>
          <w:i/>
        </w:rPr>
        <w:t>puedo</w:t>
      </w:r>
      <w:r w:rsidR="009E21BD">
        <w:t>, ‘I can’) were excluded.</w:t>
      </w:r>
      <w:r w:rsidR="00C01501">
        <w:t xml:space="preserve"> </w:t>
      </w:r>
      <w:r w:rsidR="00F64458">
        <w:t>This study also found that both children studied used significantly fewer different forms of each verb than their caregiver</w:t>
      </w:r>
      <w:r w:rsidR="00122BFB">
        <w:t>s. Importantly, this finding is not simply a consequence of adults having a larger repertoire of verbs or morphemes; it holds even when restricting the analysis to verbs and morphemes used by both children and their caregivers</w:t>
      </w:r>
      <w:r w:rsidR="00E07FD2">
        <w:t xml:space="preserve">. Krajewski (2008) reported very similar findings for Polish (though </w:t>
      </w:r>
      <w:r w:rsidR="00122BFB">
        <w:t xml:space="preserve">similar studies of English, Spanish and Italian – Pine, Lieven &amp; Rowland, 1998; Gathercole, Sebastian &amp; Soto, 1999; Pizzuto &amp; Caselli – failed </w:t>
      </w:r>
      <w:r w:rsidR="00E07FD2">
        <w:t xml:space="preserve">to </w:t>
      </w:r>
      <w:r w:rsidR="00EE35B9">
        <w:t>include the</w:t>
      </w:r>
      <w:r w:rsidR="004F57D8">
        <w:t>se</w:t>
      </w:r>
      <w:r w:rsidR="00EE35B9">
        <w:t xml:space="preserve"> crucial vocabulary controls).</w:t>
      </w:r>
    </w:p>
    <w:p w14:paraId="04453E9C" w14:textId="5A9BB077" w:rsidR="00E07FD2" w:rsidRDefault="00664F6D" w:rsidP="00933955">
      <w:pPr>
        <w:spacing w:line="360" w:lineRule="auto"/>
        <w:ind w:firstLine="720"/>
      </w:pPr>
      <w:r>
        <w:t>Considering the role of morphological slot-and-frame schemas, Aguado-Orea (2004) found an error rate of close to zero for 3sg forms, but 34-58% (depending on the child) for 3pl forms; exactly the finding that is</w:t>
      </w:r>
      <w:r w:rsidR="00F64458">
        <w:t xml:space="preserve"> expected, given that source forms for a 3sg </w:t>
      </w:r>
      <w:r w:rsidR="00F64458" w:rsidRPr="00F64458">
        <w:rPr>
          <w:i/>
        </w:rPr>
        <w:t>[X]a</w:t>
      </w:r>
      <w:r w:rsidR="00F64458">
        <w:rPr>
          <w:i/>
        </w:rPr>
        <w:t xml:space="preserve"> </w:t>
      </w:r>
      <w:r w:rsidR="00F64458">
        <w:t xml:space="preserve">schema are considerably more frequent in the input that source forms for a 3pl </w:t>
      </w:r>
      <w:r w:rsidR="00F64458" w:rsidRPr="00F64458">
        <w:rPr>
          <w:i/>
        </w:rPr>
        <w:t>[X]an</w:t>
      </w:r>
      <w:r w:rsidR="00F64458">
        <w:t xml:space="preserve"> schema. Similar findings were reported in a naturalistic data study of Brazilian Portuguese (Rubino &amp; Pine, 1998), and an elicited production study of Finnish (Rasanen, Ambridge &amp; Pine, submitted). </w:t>
      </w:r>
    </w:p>
    <w:p w14:paraId="6E03903C" w14:textId="206CDCA5" w:rsidR="0063202B" w:rsidRDefault="0038477E" w:rsidP="00933955">
      <w:pPr>
        <w:spacing w:line="360" w:lineRule="auto"/>
        <w:ind w:firstLine="720"/>
      </w:pPr>
      <w:r>
        <w:t>Although its impoverished morphology makes translating such studies into English less than straightforward, when this is done, similar findings are obtained (e.g., Theakston, Lieven &amp; Tomsello, 2003; Theakston &amp; Lieven, 2005; Theakston, Lieven, Pine &amp; Rowland, 2005; Theakston &amp; Rowland, 2009; Rowland &amp; Theakston, 2009; Wilson, 2003; Pine, Conti-Ramsden, Joseph, Lieven &amp; Serratrice, 2008;</w:t>
      </w:r>
      <w:r w:rsidRPr="00664F6D">
        <w:t xml:space="preserve"> </w:t>
      </w:r>
      <w:r>
        <w:t>Rasenen, Ambridge &amp; Pine, in press). Neither are such findings restricted to verb morphology. Similar findings for noun morphology were reported by Leonard, Caselli and Devescovi (2002) for Italian, and by D</w:t>
      </w:r>
      <w:r w:rsidR="00FF6536">
        <w:rPr>
          <w:rFonts w:cs="Times New Roman"/>
        </w:rPr>
        <w:t>ą</w:t>
      </w:r>
      <w:r>
        <w:t>browska (2001; 2004; 2005; 2008a; 2008b), D</w:t>
      </w:r>
      <w:r w:rsidR="00FF6536">
        <w:rPr>
          <w:rFonts w:cs="Times New Roman"/>
        </w:rPr>
        <w:t>ą</w:t>
      </w:r>
      <w:r w:rsidR="00E0659B">
        <w:t xml:space="preserve">browska &amp; Szczerbinski (2006) </w:t>
      </w:r>
      <w:r>
        <w:t>and Krajewski, Lieven and T</w:t>
      </w:r>
      <w:r w:rsidR="00436F69">
        <w:t xml:space="preserve">heakston </w:t>
      </w:r>
      <w:r w:rsidR="00E0659B">
        <w:t>(2012) for Polish (though again, there is some evidence of the beginnings of abstraction from an early age; D</w:t>
      </w:r>
      <w:r w:rsidR="00E0659B">
        <w:rPr>
          <w:rFonts w:cs="Times New Roman"/>
        </w:rPr>
        <w:t>ą</w:t>
      </w:r>
      <w:r w:rsidR="00E0659B">
        <w:t>browska &amp; Tomasello, 2008; Krajewski, Theakston, Lieven and Tomasello, 2011).</w:t>
      </w:r>
    </w:p>
    <w:p w14:paraId="240313FA" w14:textId="77777777" w:rsidR="0063202B" w:rsidRDefault="0063202B" w:rsidP="00933955">
      <w:pPr>
        <w:spacing w:line="360" w:lineRule="auto"/>
      </w:pPr>
    </w:p>
    <w:p w14:paraId="1970722D" w14:textId="0B56622B" w:rsidR="00C82633" w:rsidRPr="000D1EFC" w:rsidRDefault="00E46F27" w:rsidP="00933955">
      <w:pPr>
        <w:spacing w:line="360" w:lineRule="auto"/>
        <w:rPr>
          <w:b/>
          <w:i/>
        </w:rPr>
      </w:pPr>
      <w:r>
        <w:rPr>
          <w:b/>
          <w:i/>
        </w:rPr>
        <w:t>The role of phonology</w:t>
      </w:r>
    </w:p>
    <w:p w14:paraId="09D8D4EF" w14:textId="77777777" w:rsidR="00C82633" w:rsidRDefault="00C82633" w:rsidP="00933955">
      <w:pPr>
        <w:spacing w:line="360" w:lineRule="auto"/>
      </w:pPr>
    </w:p>
    <w:p w14:paraId="57902D42" w14:textId="1C522ACA" w:rsidR="000D1EFC" w:rsidRDefault="00D81828" w:rsidP="00933955">
      <w:pPr>
        <w:spacing w:line="360" w:lineRule="auto"/>
      </w:pPr>
      <w:r>
        <w:t xml:space="preserve">The morphological </w:t>
      </w:r>
      <w:r w:rsidR="001D2879">
        <w:t>systems</w:t>
      </w:r>
      <w:r>
        <w:t xml:space="preserve"> discussed in this section so far do not have any particular phonological restrictions. Many </w:t>
      </w:r>
      <w:r w:rsidR="001D2879">
        <w:t>systems</w:t>
      </w:r>
      <w:r>
        <w:t>, however, do exhibit such restrictions</w:t>
      </w:r>
      <w:r w:rsidR="001D2879">
        <w:t xml:space="preserve">, two particularly well-studied examples being the Arabic and German noun-plural systems (Forrester &amp; Plunkett, 1994; Hare, Elman &amp; Daugherty; Plunkett &amp; Nakisa, 1997; </w:t>
      </w:r>
      <w:r w:rsidR="00D52B90">
        <w:t xml:space="preserve">Kopcke, 1998; </w:t>
      </w:r>
      <w:r w:rsidR="001D2879">
        <w:t>Hahn &amp; Nakisa, 2000</w:t>
      </w:r>
      <w:r w:rsidR="00DA6F99">
        <w:t xml:space="preserve">; </w:t>
      </w:r>
      <w:r w:rsidR="00DA6F99" w:rsidRPr="00DA6F99">
        <w:t>Kauschke, Kurth</w:t>
      </w:r>
      <w:r w:rsidR="00DA6F99">
        <w:t xml:space="preserve"> &amp; Domahs, 2011</w:t>
      </w:r>
      <w:r w:rsidR="0025689E">
        <w:t>; Behrens, 2002, 2011</w:t>
      </w:r>
      <w:r w:rsidR="001D2879">
        <w:t>). Such restrictions are incorporated into the present framework by an assumption already introduced</w:t>
      </w:r>
      <w:r w:rsidR="006B6B00">
        <w:t xml:space="preserve"> above</w:t>
      </w:r>
      <w:r w:rsidR="00DA6F99">
        <w:t xml:space="preserve">; that slots exhibit phonological properties which derive from a weighted average of the items that appeared in this position in the source utterances. For example, the German </w:t>
      </w:r>
      <w:r w:rsidR="00DA6F99" w:rsidRPr="00FF3CD9">
        <w:rPr>
          <w:i/>
        </w:rPr>
        <w:t>–s</w:t>
      </w:r>
      <w:r w:rsidR="00DA6F99">
        <w:t xml:space="preserve"> plural marker appears with </w:t>
      </w:r>
      <w:r w:rsidR="00FF3CD9">
        <w:t xml:space="preserve">a wide variety of phonologically heterogeneous nouns. Consequently the [X] slot in the morphological </w:t>
      </w:r>
      <w:r w:rsidR="00FF3CD9" w:rsidRPr="00FF3CD9">
        <w:rPr>
          <w:i/>
        </w:rPr>
        <w:t>[X]s</w:t>
      </w:r>
      <w:r w:rsidR="00FF3CD9">
        <w:t xml:space="preserve"> slot-and-frame </w:t>
      </w:r>
      <w:r w:rsidR="004F57D8">
        <w:t>schema</w:t>
      </w:r>
      <w:r w:rsidR="00FF3CD9">
        <w:t xml:space="preserve"> has no particular phonological properties, and can readily accommodate all-comers (including, for example, foreign borrowings with non-nativelike phonology). Other markers, such as </w:t>
      </w:r>
      <w:r w:rsidR="006C65BD" w:rsidRPr="006C65BD">
        <w:rPr>
          <w:i/>
        </w:rPr>
        <w:t>–e</w:t>
      </w:r>
      <w:r w:rsidR="006C65BD">
        <w:t xml:space="preserve"> appear</w:t>
      </w:r>
      <w:r w:rsidR="00E3470E">
        <w:t xml:space="preserve"> with a smaller set of phonologically homogenous nouns</w:t>
      </w:r>
      <w:r w:rsidR="000D0DEE">
        <w:t xml:space="preserve"> (the vast majority end in </w:t>
      </w:r>
      <w:r w:rsidR="000D0DEE" w:rsidRPr="000D0DEE">
        <w:rPr>
          <w:i/>
        </w:rPr>
        <w:t>t/d</w:t>
      </w:r>
      <w:r w:rsidR="000D0DEE">
        <w:t xml:space="preserve">, with a much smaller number ending in </w:t>
      </w:r>
      <w:r w:rsidR="000D0DEE" w:rsidRPr="000D0DEE">
        <w:rPr>
          <w:i/>
        </w:rPr>
        <w:t>–s/-r/-k</w:t>
      </w:r>
      <w:r w:rsidR="000D0DEE">
        <w:t>)</w:t>
      </w:r>
      <w:r w:rsidR="00E3470E">
        <w:t>. Consequently, the [Y]</w:t>
      </w:r>
      <w:r w:rsidR="000D0DEE">
        <w:t xml:space="preserve"> slot in the morphological </w:t>
      </w:r>
      <w:r w:rsidR="000D0DEE" w:rsidRPr="000D0DEE">
        <w:rPr>
          <w:i/>
        </w:rPr>
        <w:t>[Y]e</w:t>
      </w:r>
      <w:r w:rsidR="00E3470E">
        <w:t xml:space="preserve"> slot-and-frame pattern </w:t>
      </w:r>
      <w:r w:rsidR="000D0DEE">
        <w:t xml:space="preserve">probabilistically exhibits the phonological property of ending in </w:t>
      </w:r>
      <w:r w:rsidR="000D0DEE" w:rsidRPr="000D0DEE">
        <w:rPr>
          <w:i/>
        </w:rPr>
        <w:t>–t &gt; -d &gt; -s/-r/-k</w:t>
      </w:r>
      <w:r w:rsidR="000D0DEE">
        <w:t xml:space="preserve">, and the greater the extent </w:t>
      </w:r>
      <w:r w:rsidR="00C65917">
        <w:t xml:space="preserve">to which </w:t>
      </w:r>
      <w:r w:rsidR="000D0DEE">
        <w:t xml:space="preserve">a novel noun is compatible with this property, the more likely it is to receive the </w:t>
      </w:r>
      <w:r w:rsidR="000D0DEE" w:rsidRPr="000D0DEE">
        <w:rPr>
          <w:i/>
        </w:rPr>
        <w:t>–e</w:t>
      </w:r>
      <w:r w:rsidR="000D0DEE">
        <w:t xml:space="preserve"> plural marker, as opposed to one of the alternatives (e.g., </w:t>
      </w:r>
      <w:r w:rsidR="00D52B90">
        <w:t xml:space="preserve">Kopcke, 1998; </w:t>
      </w:r>
      <w:r w:rsidR="000D0DEE">
        <w:t>Hahn &amp; Nakisa, 2000).</w:t>
      </w:r>
      <w:r w:rsidR="00D52B90">
        <w:t xml:space="preserve"> The same holds for any other dimensions along which slot-fillers share a particular property (e.g., gender and animacy are two such dimension</w:t>
      </w:r>
      <w:r w:rsidR="0025689E">
        <w:t xml:space="preserve">s for some German noun classes). </w:t>
      </w:r>
    </w:p>
    <w:p w14:paraId="281ADBEA" w14:textId="77777777" w:rsidR="00D52B90" w:rsidRDefault="00D52B90" w:rsidP="00933955">
      <w:pPr>
        <w:spacing w:line="360" w:lineRule="auto"/>
      </w:pPr>
    </w:p>
    <w:p w14:paraId="0C00CA0A" w14:textId="369D3CB1" w:rsidR="00E46F27" w:rsidRPr="00E46F27" w:rsidRDefault="00E46F27" w:rsidP="00933955">
      <w:pPr>
        <w:spacing w:line="360" w:lineRule="auto"/>
        <w:rPr>
          <w:b/>
          <w:i/>
        </w:rPr>
      </w:pPr>
      <w:r w:rsidRPr="00E46F27">
        <w:rPr>
          <w:b/>
          <w:i/>
        </w:rPr>
        <w:t>Type frequency versus heterogeneity</w:t>
      </w:r>
      <w:r w:rsidR="000D0DEE" w:rsidRPr="00E46F27">
        <w:rPr>
          <w:b/>
          <w:i/>
        </w:rPr>
        <w:tab/>
      </w:r>
    </w:p>
    <w:p w14:paraId="444F708A" w14:textId="77777777" w:rsidR="00E46F27" w:rsidRDefault="00E46F27" w:rsidP="00933955">
      <w:pPr>
        <w:spacing w:line="360" w:lineRule="auto"/>
      </w:pPr>
    </w:p>
    <w:p w14:paraId="7A896A2B" w14:textId="2DD491BE" w:rsidR="00D37EF4" w:rsidRDefault="00E46F27" w:rsidP="00933955">
      <w:pPr>
        <w:spacing w:line="360" w:lineRule="auto"/>
      </w:pPr>
      <w:r>
        <w:t>The account outlined above raises</w:t>
      </w:r>
      <w:r w:rsidR="000D0DEE">
        <w:t xml:space="preserve"> an interesting question: Is a </w:t>
      </w:r>
      <w:r w:rsidR="00AE60CA">
        <w:t xml:space="preserve">particular slot more productive (more open to new fillers) </w:t>
      </w:r>
      <w:r w:rsidR="000D0DEE">
        <w:t xml:space="preserve">when it has higher </w:t>
      </w:r>
      <w:r w:rsidR="00AE60CA">
        <w:t>“</w:t>
      </w:r>
      <w:r w:rsidR="000D0DEE">
        <w:t>type frequency</w:t>
      </w:r>
      <w:r w:rsidR="00AE60CA">
        <w:t>”</w:t>
      </w:r>
      <w:r w:rsidR="000D0DEE">
        <w:t xml:space="preserve"> </w:t>
      </w:r>
      <w:r w:rsidR="004D2378">
        <w:t>-</w:t>
      </w:r>
      <w:r w:rsidR="000D0DEE">
        <w:t xml:space="preserve"> i.e., when more </w:t>
      </w:r>
      <w:r w:rsidR="00AE60CA">
        <w:t xml:space="preserve">different </w:t>
      </w:r>
      <w:r w:rsidR="000D0DEE">
        <w:t xml:space="preserve">items have appeared in this position in </w:t>
      </w:r>
      <w:r w:rsidR="004D2378">
        <w:t xml:space="preserve">the source utterances </w:t>
      </w:r>
      <w:r w:rsidR="00AE60CA">
        <w:t xml:space="preserve">(Bybee, 1995; 2001) </w:t>
      </w:r>
      <w:r w:rsidR="004D2378">
        <w:t xml:space="preserve">– or is type frequency </w:t>
      </w:r>
      <w:r w:rsidR="00AE60CA">
        <w:t>simply functioning as a proxy for heterogeneity</w:t>
      </w:r>
      <w:r w:rsidR="00CE5551">
        <w:t>?</w:t>
      </w:r>
      <w:r w:rsidR="00AE60CA">
        <w:t xml:space="preserve"> </w:t>
      </w:r>
      <w:r w:rsidR="00CE5551">
        <w:t>Certainly, all other things being equal, the greater the number of unique items that</w:t>
      </w:r>
      <w:r w:rsidR="00AE60CA">
        <w:t xml:space="preserve"> appear in a particular position, the greater the likelihood that </w:t>
      </w:r>
      <w:r w:rsidR="00CE5551">
        <w:t>these</w:t>
      </w:r>
      <w:r w:rsidR="00AE60CA">
        <w:t xml:space="preserve"> </w:t>
      </w:r>
      <w:r w:rsidR="00CE5551">
        <w:t xml:space="preserve">items </w:t>
      </w:r>
      <w:r w:rsidR="00AE60CA">
        <w:t xml:space="preserve">will be heterogeneous </w:t>
      </w:r>
      <w:r w:rsidR="00CE5551">
        <w:t xml:space="preserve">(in terms of phonology, semantics, gender etc.), thus giving rise to a slot that exhibits no particular properties, and hence no particular restrictions. Findings from investigations into the German noun plural suggest the latter possibility: the </w:t>
      </w:r>
      <w:r w:rsidR="00CE5551" w:rsidRPr="00CE5551">
        <w:rPr>
          <w:i/>
        </w:rPr>
        <w:t>[X]s</w:t>
      </w:r>
      <w:r w:rsidR="00CE5551">
        <w:t xml:space="preserve"> schema appears to be</w:t>
      </w:r>
      <w:r w:rsidR="006979D1">
        <w:t xml:space="preserve"> one of the most productive schemas (see also Behrens, 2011, on </w:t>
      </w:r>
      <w:r w:rsidR="006979D1" w:rsidRPr="006979D1">
        <w:rPr>
          <w:i/>
        </w:rPr>
        <w:t>–en</w:t>
      </w:r>
      <w:r w:rsidR="006979D1">
        <w:t xml:space="preserve">), </w:t>
      </w:r>
      <w:r w:rsidR="00CE5551">
        <w:t>although it has considerably lower type frequency than many others, presumably due to its diversity.</w:t>
      </w:r>
      <w:r w:rsidR="004D3581">
        <w:t xml:space="preserve"> </w:t>
      </w:r>
    </w:p>
    <w:p w14:paraId="65C97B0B" w14:textId="499D9A95" w:rsidR="00DA6F99" w:rsidRDefault="009D4638" w:rsidP="00933955">
      <w:pPr>
        <w:spacing w:line="360" w:lineRule="auto"/>
      </w:pPr>
      <w:r>
        <w:tab/>
        <w:t>Although the findings from an adult study (Suttle &amp; Goldberg, 2011) suggest unique roles for type frequency and (here, semantic) heterogeneity, we are aware of only one child study that has attempted to unpack these two factors.</w:t>
      </w:r>
      <w:r w:rsidR="00C83918">
        <w:t xml:space="preserve"> In a novel-noun elicited-</w:t>
      </w:r>
      <w:r w:rsidR="004D3581">
        <w:t>production study of the Polish case-marking system, D</w:t>
      </w:r>
      <w:r w:rsidR="00FF6536">
        <w:rPr>
          <w:rFonts w:cs="Times New Roman"/>
        </w:rPr>
        <w:t>ą</w:t>
      </w:r>
      <w:r w:rsidR="004D3581">
        <w:t>browska and Szczerbinski (2006) found that phonological heterogeneity was a better predictor of p</w:t>
      </w:r>
      <w:r w:rsidR="00D37EF4">
        <w:t>roductivity</w:t>
      </w:r>
      <w:r w:rsidR="004D3581">
        <w:t xml:space="preserve"> than type frequency for 4-year-olds and adults, whilst the opposite was true for 2-year-olds</w:t>
      </w:r>
      <w:r w:rsidR="00D37EF4">
        <w:t>. For three-year-olds, the two predictors were similar. However, these results should be interpreted with caution, given the extremely high</w:t>
      </w:r>
      <w:r w:rsidR="004D3581">
        <w:t xml:space="preserve"> </w:t>
      </w:r>
      <w:r w:rsidR="00D37EF4">
        <w:t>correlation between these authors’ measures of type frequency and phonological heterogeneity (</w:t>
      </w:r>
      <w:r w:rsidR="00D37EF4" w:rsidRPr="00D37EF4">
        <w:rPr>
          <w:i/>
        </w:rPr>
        <w:t>r</w:t>
      </w:r>
      <w:r w:rsidR="00D37EF4">
        <w:t xml:space="preserve">=0.91, </w:t>
      </w:r>
      <w:r w:rsidR="00D37EF4" w:rsidRPr="00D37EF4">
        <w:rPr>
          <w:i/>
        </w:rPr>
        <w:t>p</w:t>
      </w:r>
      <w:r w:rsidR="00D37EF4">
        <w:t xml:space="preserve">&lt;0.001). Future research should focus on morphological systems that better allow these predictors to be </w:t>
      </w:r>
      <w:r w:rsidR="006B6B00">
        <w:t>un</w:t>
      </w:r>
      <w:r w:rsidR="00D37EF4">
        <w:t>confounded.</w:t>
      </w:r>
    </w:p>
    <w:p w14:paraId="183AA88F" w14:textId="77777777" w:rsidR="00464D92" w:rsidRDefault="00464D92" w:rsidP="00933955">
      <w:pPr>
        <w:spacing w:line="360" w:lineRule="auto"/>
        <w:ind w:firstLine="720"/>
      </w:pPr>
    </w:p>
    <w:p w14:paraId="7E723D3A" w14:textId="5C42F5AF" w:rsidR="009564E1" w:rsidRPr="009564E1" w:rsidRDefault="00A26FD8" w:rsidP="00933955">
      <w:pPr>
        <w:spacing w:line="360" w:lineRule="auto"/>
        <w:rPr>
          <w:b/>
          <w:i/>
        </w:rPr>
      </w:pPr>
      <w:r>
        <w:rPr>
          <w:b/>
          <w:i/>
        </w:rPr>
        <w:t>The effect</w:t>
      </w:r>
      <w:r w:rsidR="009564E1">
        <w:rPr>
          <w:b/>
          <w:i/>
        </w:rPr>
        <w:t xml:space="preserve"> of </w:t>
      </w:r>
      <w:r>
        <w:rPr>
          <w:b/>
          <w:i/>
        </w:rPr>
        <w:t>p</w:t>
      </w:r>
      <w:r w:rsidR="009564E1" w:rsidRPr="009564E1">
        <w:rPr>
          <w:b/>
          <w:i/>
        </w:rPr>
        <w:t>ho</w:t>
      </w:r>
      <w:r>
        <w:rPr>
          <w:b/>
          <w:i/>
        </w:rPr>
        <w:t>nological neighbourhood density</w:t>
      </w:r>
    </w:p>
    <w:p w14:paraId="7FA3D540" w14:textId="77777777" w:rsidR="009564E1" w:rsidRDefault="009564E1" w:rsidP="00933955">
      <w:pPr>
        <w:spacing w:line="360" w:lineRule="auto"/>
      </w:pPr>
    </w:p>
    <w:p w14:paraId="61CF3FC2" w14:textId="076E1A23" w:rsidR="003020ED" w:rsidRDefault="00A41CBD" w:rsidP="00933955">
      <w:pPr>
        <w:spacing w:line="360" w:lineRule="auto"/>
        <w:rPr>
          <w:rFonts w:cs="Times New Roman"/>
        </w:rPr>
      </w:pPr>
      <w:r>
        <w:tab/>
        <w:t xml:space="preserve">In the meantime, </w:t>
      </w:r>
      <w:r w:rsidR="00AF161A">
        <w:t>a</w:t>
      </w:r>
      <w:r w:rsidR="005A5A03">
        <w:t xml:space="preserve"> related</w:t>
      </w:r>
      <w:r w:rsidR="00AF161A">
        <w:t xml:space="preserve"> finding th</w:t>
      </w:r>
      <w:r w:rsidR="00101788">
        <w:t>at warrants e</w:t>
      </w:r>
      <w:r w:rsidR="005A5A03">
        <w:t xml:space="preserve">xplanation is </w:t>
      </w:r>
      <w:r w:rsidR="00D244E2">
        <w:t>the apparent importance of</w:t>
      </w:r>
      <w:r w:rsidR="005A5A03">
        <w:t xml:space="preserve"> phonological analogy</w:t>
      </w:r>
      <w:r w:rsidR="00A833DC">
        <w:t xml:space="preserve">, even for slots that do not place phonological restrictions on the fillers that may appear therein. Consider, for example, the Finnish present-tense </w:t>
      </w:r>
      <w:r w:rsidR="00D244E2">
        <w:t xml:space="preserve">1sg morpheme </w:t>
      </w:r>
      <w:r w:rsidR="00D244E2" w:rsidRPr="00D244E2">
        <w:rPr>
          <w:i/>
        </w:rPr>
        <w:t>–n</w:t>
      </w:r>
      <w:r w:rsidR="00D244E2">
        <w:t xml:space="preserve">. Due to the highly regular nature of Finnish morphology, all verbs, regardless of their phonology, take </w:t>
      </w:r>
      <w:r w:rsidR="00D244E2" w:rsidRPr="00D244E2">
        <w:rPr>
          <w:i/>
        </w:rPr>
        <w:t>–n</w:t>
      </w:r>
      <w:r w:rsidR="00D244E2">
        <w:t xml:space="preserve"> in 1sg form. Why, then, are children more likely to supply the correct form for verbs with a large number of phonological neighbours (</w:t>
      </w:r>
      <w:r w:rsidR="00D244E2" w:rsidRPr="0073427C">
        <w:rPr>
          <w:rFonts w:cs="Times New Roman"/>
          <w:i/>
        </w:rPr>
        <w:t>kerää-n</w:t>
      </w:r>
      <w:r w:rsidR="00D244E2" w:rsidRPr="0073427C">
        <w:rPr>
          <w:rFonts w:cs="Times New Roman"/>
        </w:rPr>
        <w:t xml:space="preserve"> ‘</w:t>
      </w:r>
      <w:r w:rsidR="00D244E2" w:rsidRPr="0073427C">
        <w:rPr>
          <w:rFonts w:cs="Times New Roman"/>
          <w:i/>
        </w:rPr>
        <w:t>I pick up’</w:t>
      </w:r>
      <w:r w:rsidR="00D244E2">
        <w:rPr>
          <w:rFonts w:cs="Times New Roman"/>
        </w:rPr>
        <w:t xml:space="preserve">, </w:t>
      </w:r>
      <w:r w:rsidR="00D244E2" w:rsidRPr="0073427C">
        <w:rPr>
          <w:rFonts w:cs="Times New Roman"/>
          <w:i/>
        </w:rPr>
        <w:t>herää-n</w:t>
      </w:r>
      <w:r w:rsidR="00D244E2" w:rsidRPr="0073427C">
        <w:rPr>
          <w:rFonts w:cs="Times New Roman"/>
        </w:rPr>
        <w:t xml:space="preserve"> ‘</w:t>
      </w:r>
      <w:r w:rsidR="00D244E2" w:rsidRPr="0073427C">
        <w:rPr>
          <w:rFonts w:cs="Times New Roman"/>
          <w:i/>
        </w:rPr>
        <w:t>I wake up’</w:t>
      </w:r>
      <w:r w:rsidR="00D244E2">
        <w:rPr>
          <w:rFonts w:cs="Times New Roman"/>
        </w:rPr>
        <w:t xml:space="preserve">) than for verbs that do not (Rasanen, Ambridge &amp; Pine, in press; see also </w:t>
      </w:r>
      <w:r w:rsidR="003020ED" w:rsidRPr="003020ED">
        <w:rPr>
          <w:rFonts w:cs="Times New Roman"/>
        </w:rPr>
        <w:t>Kirjavainen, Nikolaev</w:t>
      </w:r>
      <w:r w:rsidR="003020ED">
        <w:rPr>
          <w:rFonts w:cs="Times New Roman"/>
        </w:rPr>
        <w:t xml:space="preserve"> &amp;</w:t>
      </w:r>
      <w:r w:rsidR="003020ED" w:rsidRPr="003020ED">
        <w:rPr>
          <w:rFonts w:cs="Times New Roman"/>
        </w:rPr>
        <w:t xml:space="preserve"> Kidd</w:t>
      </w:r>
      <w:r w:rsidR="003020ED">
        <w:rPr>
          <w:rFonts w:cs="Times New Roman"/>
        </w:rPr>
        <w:t>, 2012, for a similar finding for the Finnish past-tense system)? Why, in a similar vein, are English c</w:t>
      </w:r>
      <w:r w:rsidR="00C047EE">
        <w:rPr>
          <w:rFonts w:cs="Times New Roman"/>
        </w:rPr>
        <w:t xml:space="preserve">hildren more likely to supply a regular </w:t>
      </w:r>
      <w:r w:rsidR="00C047EE">
        <w:rPr>
          <w:rFonts w:cs="Times New Roman"/>
          <w:i/>
        </w:rPr>
        <w:t xml:space="preserve">–t </w:t>
      </w:r>
      <w:r w:rsidR="00C047EE">
        <w:rPr>
          <w:rFonts w:cs="Times New Roman"/>
        </w:rPr>
        <w:t xml:space="preserve">(orthographically, </w:t>
      </w:r>
      <w:r w:rsidR="00C047EE" w:rsidRPr="00C047EE">
        <w:rPr>
          <w:rFonts w:cs="Times New Roman"/>
          <w:i/>
        </w:rPr>
        <w:t>-ed</w:t>
      </w:r>
      <w:r w:rsidR="00C047EE">
        <w:rPr>
          <w:rFonts w:cs="Times New Roman"/>
        </w:rPr>
        <w:t xml:space="preserve">) </w:t>
      </w:r>
      <w:r w:rsidR="003020ED">
        <w:rPr>
          <w:rFonts w:cs="Times New Roman"/>
        </w:rPr>
        <w:t>past-tense form for real and novel verbs that are similar to several existing regular verbs (</w:t>
      </w:r>
      <w:r w:rsidR="005A66BA">
        <w:rPr>
          <w:rFonts w:cs="Times New Roman"/>
          <w:i/>
        </w:rPr>
        <w:t>k</w:t>
      </w:r>
      <w:r w:rsidR="003020ED" w:rsidRPr="003020ED">
        <w:rPr>
          <w:rFonts w:cs="Times New Roman"/>
          <w:i/>
        </w:rPr>
        <w:t>iss/kissed, miss/missed, hiss/hissed</w:t>
      </w:r>
      <w:r w:rsidR="00160956">
        <w:rPr>
          <w:rFonts w:cs="Times New Roman"/>
          <w:i/>
        </w:rPr>
        <w:t>, wish/wished</w:t>
      </w:r>
      <w:r w:rsidR="003020ED">
        <w:rPr>
          <w:rFonts w:cs="Times New Roman"/>
        </w:rPr>
        <w:t xml:space="preserve">) than those that are not (e.g., </w:t>
      </w:r>
      <w:r w:rsidR="005A66BA" w:rsidRPr="005A66BA">
        <w:rPr>
          <w:rFonts w:cs="Times New Roman"/>
          <w:i/>
        </w:rPr>
        <w:t>match</w:t>
      </w:r>
      <w:r w:rsidR="005A66BA">
        <w:rPr>
          <w:rFonts w:cs="Times New Roman"/>
        </w:rPr>
        <w:t xml:space="preserve">) even though all are compatible with the </w:t>
      </w:r>
      <w:r w:rsidR="005A66BA" w:rsidRPr="005A66BA">
        <w:rPr>
          <w:rFonts w:cs="Times New Roman"/>
          <w:i/>
        </w:rPr>
        <w:t>[X]</w:t>
      </w:r>
      <w:r w:rsidR="00C047EE">
        <w:rPr>
          <w:rFonts w:cs="Times New Roman"/>
          <w:i/>
        </w:rPr>
        <w:t>t</w:t>
      </w:r>
      <w:r w:rsidR="005A66BA">
        <w:rPr>
          <w:rFonts w:cs="Times New Roman"/>
        </w:rPr>
        <w:t xml:space="preserve"> schema (Marchman, 1997; Marchman, </w:t>
      </w:r>
      <w:r w:rsidR="005A66BA" w:rsidRPr="005A66BA">
        <w:rPr>
          <w:rFonts w:cs="Times New Roman"/>
        </w:rPr>
        <w:t>Wulfeck, &amp; Weismer</w:t>
      </w:r>
      <w:r w:rsidR="005A66BA">
        <w:rPr>
          <w:rFonts w:cs="Times New Roman"/>
        </w:rPr>
        <w:t>, 1999; Ambridge, 2010)</w:t>
      </w:r>
      <w:r w:rsidR="00160956">
        <w:rPr>
          <w:rFonts w:cs="Times New Roman"/>
        </w:rPr>
        <w:t>?</w:t>
      </w:r>
    </w:p>
    <w:p w14:paraId="241DA782" w14:textId="52DE980E" w:rsidR="003020ED" w:rsidRDefault="003020ED" w:rsidP="00933955">
      <w:pPr>
        <w:spacing w:line="360" w:lineRule="auto"/>
        <w:rPr>
          <w:rFonts w:cs="Times New Roman"/>
        </w:rPr>
      </w:pPr>
      <w:r>
        <w:rPr>
          <w:rFonts w:cs="Times New Roman"/>
        </w:rPr>
        <w:tab/>
        <w:t>One possible</w:t>
      </w:r>
      <w:r w:rsidR="005A66BA">
        <w:rPr>
          <w:rFonts w:cs="Times New Roman"/>
        </w:rPr>
        <w:t xml:space="preserve"> explanation for these </w:t>
      </w:r>
      <w:r w:rsidR="005A66BA" w:rsidRPr="005A66BA">
        <w:rPr>
          <w:rFonts w:cs="Times New Roman"/>
          <w:i/>
        </w:rPr>
        <w:t>phonological neighbourhood density</w:t>
      </w:r>
      <w:r w:rsidR="005A66BA">
        <w:rPr>
          <w:rFonts w:cs="Times New Roman"/>
        </w:rPr>
        <w:t xml:space="preserve"> effects</w:t>
      </w:r>
      <w:r>
        <w:rPr>
          <w:rFonts w:cs="Times New Roman"/>
        </w:rPr>
        <w:t xml:space="preserve"> is that, rather than using slot-and-frame schemas, children sometim</w:t>
      </w:r>
      <w:r w:rsidR="005A66BA">
        <w:rPr>
          <w:rFonts w:cs="Times New Roman"/>
        </w:rPr>
        <w:t>es</w:t>
      </w:r>
      <w:r w:rsidR="000E572F">
        <w:rPr>
          <w:rFonts w:cs="Times New Roman"/>
        </w:rPr>
        <w:t xml:space="preserve"> arrive at an inflected form by direct phonological analogy with one or more stored rote-learned, ready-inflected forms. However, this ex</w:t>
      </w:r>
      <w:r w:rsidR="00E65BDC">
        <w:rPr>
          <w:rFonts w:cs="Times New Roman"/>
        </w:rPr>
        <w:t xml:space="preserve">planation seems a little </w:t>
      </w:r>
      <w:r w:rsidR="00E65BDC" w:rsidRPr="00160956">
        <w:rPr>
          <w:rFonts w:cs="Times New Roman"/>
          <w:i/>
        </w:rPr>
        <w:t>ad hoc</w:t>
      </w:r>
      <w:r w:rsidR="00E65BDC">
        <w:rPr>
          <w:rFonts w:cs="Times New Roman"/>
        </w:rPr>
        <w:t xml:space="preserve">; why should children rely on one-shot analogies </w:t>
      </w:r>
      <w:r w:rsidR="003443DB">
        <w:rPr>
          <w:rFonts w:cs="Times New Roman"/>
        </w:rPr>
        <w:t>more in the domain of morphology than elsewhere?</w:t>
      </w:r>
      <w:r w:rsidR="000E572F">
        <w:rPr>
          <w:rFonts w:cs="Times New Roman"/>
        </w:rPr>
        <w:t xml:space="preserve"> An explanation that is more consistent with the general appro</w:t>
      </w:r>
      <w:r w:rsidR="00E65BDC">
        <w:rPr>
          <w:rFonts w:cs="Times New Roman"/>
        </w:rPr>
        <w:t>ach that we are outlining here emphasizes that the property of a slot is a weighted average of the properties of all the items that have appeared in the relevant position in the source utterances</w:t>
      </w:r>
      <w:r w:rsidR="003443DB">
        <w:rPr>
          <w:rFonts w:cs="Times New Roman"/>
        </w:rPr>
        <w:t xml:space="preserve">. Thus even when these items are sufficiently heterogeneous as to mean that a slot exhibits no </w:t>
      </w:r>
      <w:r w:rsidR="003443DB" w:rsidRPr="003443DB">
        <w:rPr>
          <w:rFonts w:cs="Times New Roman"/>
          <w:i/>
        </w:rPr>
        <w:t>restrictive</w:t>
      </w:r>
      <w:r w:rsidR="003443DB">
        <w:rPr>
          <w:rFonts w:cs="Times New Roman"/>
        </w:rPr>
        <w:t xml:space="preserve"> phonological properties</w:t>
      </w:r>
      <w:r w:rsidR="00C047EE">
        <w:rPr>
          <w:rFonts w:cs="Times New Roman"/>
        </w:rPr>
        <w:t>,</w:t>
      </w:r>
      <w:r w:rsidR="003443DB">
        <w:rPr>
          <w:rFonts w:cs="Times New Roman"/>
        </w:rPr>
        <w:t xml:space="preserve"> </w:t>
      </w:r>
      <w:r w:rsidR="00C047EE">
        <w:rPr>
          <w:rFonts w:cs="Times New Roman"/>
        </w:rPr>
        <w:t>it nevertheless</w:t>
      </w:r>
      <w:r w:rsidR="003443DB">
        <w:rPr>
          <w:rFonts w:cs="Times New Roman"/>
        </w:rPr>
        <w:t xml:space="preserve"> retains a</w:t>
      </w:r>
      <w:r w:rsidR="00C83918">
        <w:rPr>
          <w:rFonts w:cs="Times New Roman"/>
        </w:rPr>
        <w:t xml:space="preserve"> preference for fillers that share the “flavor” of its source items, in the form of a weighted average (much as we propose for sentence-level categories in the following section).</w:t>
      </w:r>
      <w:r w:rsidR="003443DB">
        <w:rPr>
          <w:rFonts w:cs="Times New Roman"/>
        </w:rPr>
        <w:t xml:space="preserve"> </w:t>
      </w:r>
      <w:r w:rsidR="00C047EE">
        <w:rPr>
          <w:rFonts w:cs="Times New Roman"/>
        </w:rPr>
        <w:t xml:space="preserve">For example, to put some crude numbers on it, the [X] slot in the English past-tense </w:t>
      </w:r>
      <w:r w:rsidR="00C047EE" w:rsidRPr="003443DB">
        <w:rPr>
          <w:rFonts w:cs="Times New Roman"/>
          <w:i/>
        </w:rPr>
        <w:t>[X]</w:t>
      </w:r>
      <w:r w:rsidR="00C047EE">
        <w:rPr>
          <w:rFonts w:cs="Times New Roman"/>
          <w:i/>
        </w:rPr>
        <w:t>t</w:t>
      </w:r>
      <w:r w:rsidR="00C047EE">
        <w:rPr>
          <w:rFonts w:cs="Times New Roman"/>
        </w:rPr>
        <w:t xml:space="preserve"> schema might have the phonological properties 30% </w:t>
      </w:r>
      <w:r w:rsidR="00C047EE" w:rsidRPr="00C047EE">
        <w:rPr>
          <w:rFonts w:cs="Times New Roman"/>
          <w:i/>
        </w:rPr>
        <w:t xml:space="preserve">iss </w:t>
      </w:r>
      <w:r w:rsidR="00C047EE">
        <w:rPr>
          <w:rFonts w:cs="Times New Roman"/>
        </w:rPr>
        <w:t>(</w:t>
      </w:r>
      <w:r w:rsidR="00C047EE" w:rsidRPr="00C047EE">
        <w:rPr>
          <w:rFonts w:cs="Times New Roman"/>
          <w:i/>
        </w:rPr>
        <w:t>kiss, miss, hiss</w:t>
      </w:r>
      <w:r w:rsidR="00C047EE">
        <w:rPr>
          <w:rFonts w:cs="Times New Roman"/>
        </w:rPr>
        <w:t xml:space="preserve">), 20% </w:t>
      </w:r>
      <w:r w:rsidR="00C047EE" w:rsidRPr="00200D88">
        <w:rPr>
          <w:rFonts w:cs="Times New Roman"/>
          <w:i/>
        </w:rPr>
        <w:t xml:space="preserve">ish </w:t>
      </w:r>
      <w:r w:rsidR="00C047EE">
        <w:rPr>
          <w:rFonts w:cs="Times New Roman"/>
        </w:rPr>
        <w:t xml:space="preserve">(e.g., </w:t>
      </w:r>
      <w:r w:rsidR="00C047EE" w:rsidRPr="00C047EE">
        <w:rPr>
          <w:rFonts w:cs="Times New Roman"/>
          <w:i/>
        </w:rPr>
        <w:t>wish, dish</w:t>
      </w:r>
      <w:r w:rsidR="00C047EE">
        <w:rPr>
          <w:rFonts w:cs="Times New Roman"/>
        </w:rPr>
        <w:t>), 50% miscellaneous</w:t>
      </w:r>
      <w:r w:rsidR="00200D88">
        <w:rPr>
          <w:rFonts w:cs="Times New Roman"/>
        </w:rPr>
        <w:t xml:space="preserve"> (e.g., </w:t>
      </w:r>
      <w:r w:rsidR="00200D88" w:rsidRPr="00200D88">
        <w:rPr>
          <w:rFonts w:cs="Times New Roman"/>
          <w:i/>
        </w:rPr>
        <w:t>clip, bake</w:t>
      </w:r>
      <w:r w:rsidR="00C047EE">
        <w:rPr>
          <w:rFonts w:cs="Times New Roman"/>
        </w:rPr>
        <w:t xml:space="preserve"> etc.); sufficiently variable that any novel verb can be accommodated, sufficiently weighted that </w:t>
      </w:r>
      <w:r w:rsidR="00200D88">
        <w:rPr>
          <w:rFonts w:cs="Times New Roman"/>
        </w:rPr>
        <w:t>a novel verb such as</w:t>
      </w:r>
      <w:r w:rsidR="00C047EE">
        <w:rPr>
          <w:rFonts w:cs="Times New Roman"/>
        </w:rPr>
        <w:t xml:space="preserve"> </w:t>
      </w:r>
      <w:r w:rsidR="00C047EE" w:rsidRPr="00C047EE">
        <w:rPr>
          <w:rFonts w:cs="Times New Roman"/>
          <w:i/>
        </w:rPr>
        <w:t>wiss</w:t>
      </w:r>
      <w:r w:rsidR="00C047EE">
        <w:rPr>
          <w:rFonts w:cs="Times New Roman"/>
        </w:rPr>
        <w:t xml:space="preserve"> or </w:t>
      </w:r>
      <w:r w:rsidR="00C047EE" w:rsidRPr="00C047EE">
        <w:rPr>
          <w:rFonts w:cs="Times New Roman"/>
          <w:i/>
        </w:rPr>
        <w:t>biss</w:t>
      </w:r>
      <w:r w:rsidR="00200D88">
        <w:rPr>
          <w:rFonts w:cs="Times New Roman"/>
        </w:rPr>
        <w:t xml:space="preserve"> feels most at home (i.e., is rated as a particularly “good sounding” regular past-tense form; see Al</w:t>
      </w:r>
      <w:r w:rsidR="00000890">
        <w:rPr>
          <w:rFonts w:cs="Times New Roman"/>
        </w:rPr>
        <w:t>b</w:t>
      </w:r>
      <w:r w:rsidR="00200D88">
        <w:rPr>
          <w:rFonts w:cs="Times New Roman"/>
        </w:rPr>
        <w:t>right &amp; Hayes, 2003;</w:t>
      </w:r>
      <w:r w:rsidR="00D573D4">
        <w:rPr>
          <w:rFonts w:cs="Times New Roman"/>
        </w:rPr>
        <w:t xml:space="preserve"> </w:t>
      </w:r>
      <w:r w:rsidR="00200D88">
        <w:rPr>
          <w:rFonts w:cs="Times New Roman"/>
        </w:rPr>
        <w:t>Ambridge, 2010).</w:t>
      </w:r>
    </w:p>
    <w:p w14:paraId="031EFB45" w14:textId="741F5672" w:rsidR="004153E2" w:rsidRPr="00A1337B" w:rsidRDefault="00200D88" w:rsidP="00933955">
      <w:pPr>
        <w:spacing w:line="360" w:lineRule="auto"/>
        <w:rPr>
          <w:rFonts w:cs="Times New Roman"/>
        </w:rPr>
      </w:pPr>
      <w:r>
        <w:rPr>
          <w:rFonts w:cs="Times New Roman"/>
        </w:rPr>
        <w:tab/>
        <w:t>There is also a third, and perhaps most satisfactory, possibility</w:t>
      </w:r>
      <w:r w:rsidR="00E60C71">
        <w:rPr>
          <w:rStyle w:val="EndnoteReference"/>
          <w:rFonts w:cs="Times New Roman"/>
        </w:rPr>
        <w:endnoteReference w:id="2"/>
      </w:r>
      <w:r>
        <w:rPr>
          <w:rFonts w:cs="Times New Roman"/>
        </w:rPr>
        <w:t>; one that we have already touched upon in the section on determiner acquisition. Perhaps what constructivist theoris</w:t>
      </w:r>
      <w:r w:rsidR="00640A6B">
        <w:rPr>
          <w:rFonts w:cs="Times New Roman"/>
        </w:rPr>
        <w:t>ts call schemas or constructions</w:t>
      </w:r>
      <w:r>
        <w:rPr>
          <w:rFonts w:cs="Times New Roman"/>
        </w:rPr>
        <w:t xml:space="preserve"> are no more than helpful mnemonics for particularly frequent kinds of generalizations. Perhaps, in fact, all generalizations </w:t>
      </w:r>
      <w:r w:rsidR="004153E2">
        <w:rPr>
          <w:rFonts w:cs="Times New Roman"/>
        </w:rPr>
        <w:t>are formed on the fl</w:t>
      </w:r>
      <w:r w:rsidR="00640A6B">
        <w:rPr>
          <w:rFonts w:cs="Times New Roman"/>
        </w:rPr>
        <w:t>y</w:t>
      </w:r>
      <w:r w:rsidR="004153E2">
        <w:rPr>
          <w:rFonts w:cs="Times New Roman"/>
        </w:rPr>
        <w:t xml:space="preserve"> on the basis of stored </w:t>
      </w:r>
      <w:r w:rsidR="00E46F27">
        <w:rPr>
          <w:rFonts w:cs="Times New Roman"/>
        </w:rPr>
        <w:t>strings</w:t>
      </w:r>
      <w:r w:rsidR="00640A6B">
        <w:rPr>
          <w:rFonts w:cs="Times New Roman"/>
        </w:rPr>
        <w:t>, with schemas merely “immanent in their instantiations” (Langacker, 2000: 7).</w:t>
      </w:r>
      <w:r w:rsidR="004153E2">
        <w:rPr>
          <w:rFonts w:cs="Times New Roman"/>
        </w:rPr>
        <w:t xml:space="preserve"> On this account, there is no</w:t>
      </w:r>
      <w:r w:rsidR="00A1337B">
        <w:rPr>
          <w:rFonts w:cs="Times New Roman"/>
        </w:rPr>
        <w:t xml:space="preserve"> difference between generating </w:t>
      </w:r>
      <w:r w:rsidR="00A1337B" w:rsidRPr="00E46F27">
        <w:rPr>
          <w:rFonts w:cs="Times New Roman"/>
          <w:i/>
        </w:rPr>
        <w:t>wiss</w:t>
      </w:r>
      <w:r w:rsidR="00A1337B" w:rsidRPr="00A1337B">
        <w:rPr>
          <w:rFonts w:cs="Times New Roman"/>
        </w:rPr>
        <w:sym w:font="Wingdings" w:char="F0E0"/>
      </w:r>
      <w:r w:rsidR="00A1337B" w:rsidRPr="00E46F27">
        <w:rPr>
          <w:rFonts w:cs="Times New Roman"/>
          <w:i/>
        </w:rPr>
        <w:t>wissed</w:t>
      </w:r>
      <w:r w:rsidR="00A1337B">
        <w:rPr>
          <w:rFonts w:cs="Times New Roman"/>
        </w:rPr>
        <w:t xml:space="preserve"> (a) by phonological analogy with </w:t>
      </w:r>
      <w:r w:rsidR="00A1337B" w:rsidRPr="00A1337B">
        <w:rPr>
          <w:rFonts w:cs="Times New Roman"/>
          <w:i/>
        </w:rPr>
        <w:t>kissed, missed</w:t>
      </w:r>
      <w:r w:rsidR="00A1337B">
        <w:rPr>
          <w:rFonts w:cs="Times New Roman"/>
        </w:rPr>
        <w:t xml:space="preserve"> and </w:t>
      </w:r>
      <w:r w:rsidR="00A1337B" w:rsidRPr="00A1337B">
        <w:rPr>
          <w:rFonts w:cs="Times New Roman"/>
          <w:i/>
        </w:rPr>
        <w:t>hissed</w:t>
      </w:r>
      <w:r w:rsidR="00A1337B">
        <w:rPr>
          <w:rFonts w:cs="Times New Roman"/>
        </w:rPr>
        <w:t xml:space="preserve"> or (b) by inserting </w:t>
      </w:r>
      <w:r w:rsidR="00A1337B" w:rsidRPr="00A1337B">
        <w:rPr>
          <w:rFonts w:cs="Times New Roman"/>
          <w:i/>
        </w:rPr>
        <w:t>wiss</w:t>
      </w:r>
      <w:r w:rsidR="00A1337B">
        <w:rPr>
          <w:rFonts w:cs="Times New Roman"/>
        </w:rPr>
        <w:t xml:space="preserve"> into a </w:t>
      </w:r>
      <w:r w:rsidR="00A1337B" w:rsidRPr="00E46F27">
        <w:rPr>
          <w:rFonts w:cs="Times New Roman"/>
          <w:i/>
        </w:rPr>
        <w:t>[X]t</w:t>
      </w:r>
      <w:r w:rsidR="00A1337B">
        <w:rPr>
          <w:rFonts w:cs="Times New Roman"/>
        </w:rPr>
        <w:t xml:space="preserve"> slot-and-frame schema, with which – by virtue of the occurrence of </w:t>
      </w:r>
      <w:r w:rsidR="00A1337B" w:rsidRPr="00A1337B">
        <w:rPr>
          <w:rFonts w:cs="Times New Roman"/>
          <w:i/>
        </w:rPr>
        <w:t>kiss</w:t>
      </w:r>
      <w:r w:rsidR="00A1337B">
        <w:rPr>
          <w:rFonts w:cs="Times New Roman"/>
        </w:rPr>
        <w:t xml:space="preserve">, </w:t>
      </w:r>
      <w:r w:rsidR="00A1337B" w:rsidRPr="00A1337B">
        <w:rPr>
          <w:rFonts w:cs="Times New Roman"/>
          <w:i/>
        </w:rPr>
        <w:t>miss</w:t>
      </w:r>
      <w:r w:rsidR="00A1337B">
        <w:rPr>
          <w:rFonts w:cs="Times New Roman"/>
        </w:rPr>
        <w:t xml:space="preserve"> and </w:t>
      </w:r>
      <w:r w:rsidR="00A1337B" w:rsidRPr="00A1337B">
        <w:rPr>
          <w:rFonts w:cs="Times New Roman"/>
          <w:i/>
        </w:rPr>
        <w:t>hiss</w:t>
      </w:r>
      <w:r w:rsidR="00A1337B">
        <w:rPr>
          <w:rFonts w:cs="Times New Roman"/>
        </w:rPr>
        <w:t xml:space="preserve"> in its source utterances – it is particularly compatible.</w:t>
      </w:r>
      <w:r w:rsidR="00BB3693">
        <w:rPr>
          <w:rFonts w:cs="Times New Roman"/>
        </w:rPr>
        <w:t xml:space="preserve"> In fact,</w:t>
      </w:r>
      <w:r w:rsidR="00AF3AC8">
        <w:rPr>
          <w:rFonts w:cs="Times New Roman"/>
        </w:rPr>
        <w:t xml:space="preserve"> although rarely discussed in relation to child language acquisition (</w:t>
      </w:r>
      <w:r w:rsidR="00AD6E39">
        <w:rPr>
          <w:rFonts w:cs="Times New Roman"/>
        </w:rPr>
        <w:t>notable exceptions are Ninio, 1993 and A</w:t>
      </w:r>
      <w:r w:rsidR="007A66CC">
        <w:rPr>
          <w:rFonts w:cs="Times New Roman"/>
        </w:rPr>
        <w:t>b</w:t>
      </w:r>
      <w:r w:rsidR="00AF3AC8">
        <w:rPr>
          <w:rFonts w:cs="Times New Roman"/>
        </w:rPr>
        <w:t>bot-Smith &amp; Tomasello, 2006</w:t>
      </w:r>
      <w:r w:rsidR="00DF40C5">
        <w:rPr>
          <w:rStyle w:val="EndnoteReference"/>
          <w:rFonts w:cs="Times New Roman"/>
        </w:rPr>
        <w:endnoteReference w:id="3"/>
      </w:r>
      <w:r w:rsidR="00DF40C5">
        <w:rPr>
          <w:rFonts w:cs="Times New Roman"/>
        </w:rPr>
        <w:t>)</w:t>
      </w:r>
      <w:r w:rsidR="00AF3AC8">
        <w:rPr>
          <w:rFonts w:cs="Times New Roman"/>
        </w:rPr>
        <w:t xml:space="preserve">, such </w:t>
      </w:r>
      <w:r w:rsidR="00BB3693" w:rsidRPr="00BB3693">
        <w:rPr>
          <w:rFonts w:cs="Times New Roman"/>
          <w:i/>
        </w:rPr>
        <w:t>exemplar-based</w:t>
      </w:r>
      <w:r w:rsidR="00BB3693">
        <w:rPr>
          <w:rFonts w:cs="Times New Roman"/>
        </w:rPr>
        <w:t xml:space="preserve"> models of linguistic knowledge are well </w:t>
      </w:r>
      <w:r w:rsidR="00AF3AC8">
        <w:rPr>
          <w:rFonts w:cs="Times New Roman"/>
        </w:rPr>
        <w:t xml:space="preserve">established </w:t>
      </w:r>
      <w:r w:rsidR="00BB3693">
        <w:rPr>
          <w:rFonts w:cs="Times New Roman"/>
        </w:rPr>
        <w:t>in the adul</w:t>
      </w:r>
      <w:r w:rsidR="00AF3AC8">
        <w:rPr>
          <w:rFonts w:cs="Times New Roman"/>
        </w:rPr>
        <w:t xml:space="preserve">t psycholinguistics literature (e.g., Skousen, 1992; </w:t>
      </w:r>
      <w:r w:rsidR="00C64243">
        <w:rPr>
          <w:rFonts w:cs="Times New Roman"/>
        </w:rPr>
        <w:t xml:space="preserve">Nosofsky, 1992; Chandler, 2002; </w:t>
      </w:r>
      <w:r w:rsidR="00AF3AC8">
        <w:rPr>
          <w:rFonts w:cs="Times New Roman"/>
        </w:rPr>
        <w:t>Daelemans, Zavrel, Van der Sloot &amp; Van den Bosch</w:t>
      </w:r>
      <w:r w:rsidR="00C64243">
        <w:rPr>
          <w:rFonts w:cs="Times New Roman"/>
        </w:rPr>
        <w:t>, 2010</w:t>
      </w:r>
      <w:r w:rsidR="00AF3AC8">
        <w:rPr>
          <w:rFonts w:cs="Times New Roman"/>
        </w:rPr>
        <w:t>)</w:t>
      </w:r>
      <w:r w:rsidR="00EF5390">
        <w:rPr>
          <w:rFonts w:cs="Times New Roman"/>
        </w:rPr>
        <w:t>.</w:t>
      </w:r>
      <w:r w:rsidR="00E66843">
        <w:rPr>
          <w:rFonts w:cs="Times New Roman"/>
        </w:rPr>
        <w:t xml:space="preserve"> </w:t>
      </w:r>
    </w:p>
    <w:p w14:paraId="76F46BC7" w14:textId="77777777" w:rsidR="004153E2" w:rsidRDefault="004153E2" w:rsidP="00933955">
      <w:pPr>
        <w:spacing w:line="360" w:lineRule="auto"/>
        <w:rPr>
          <w:rFonts w:cs="Times New Roman"/>
        </w:rPr>
      </w:pPr>
    </w:p>
    <w:p w14:paraId="4A2C327E" w14:textId="1D06D394" w:rsidR="00A50D30" w:rsidRPr="007B0733" w:rsidRDefault="00436F69" w:rsidP="00933955">
      <w:pPr>
        <w:spacing w:line="360" w:lineRule="auto"/>
        <w:rPr>
          <w:b/>
        </w:rPr>
      </w:pPr>
      <w:r>
        <w:rPr>
          <w:b/>
        </w:rPr>
        <w:t xml:space="preserve">4. </w:t>
      </w:r>
      <w:r w:rsidR="007B0733" w:rsidRPr="007B0733">
        <w:rPr>
          <w:b/>
        </w:rPr>
        <w:t>Optional Infinitives</w:t>
      </w:r>
      <w:r w:rsidR="007B0733">
        <w:rPr>
          <w:b/>
        </w:rPr>
        <w:t xml:space="preserve"> and pronoun case-marking errors</w:t>
      </w:r>
    </w:p>
    <w:p w14:paraId="6D3A08C0" w14:textId="77777777" w:rsidR="003C6914" w:rsidRDefault="003C6914" w:rsidP="00933955">
      <w:pPr>
        <w:spacing w:line="360" w:lineRule="auto"/>
      </w:pPr>
    </w:p>
    <w:p w14:paraId="2B8CDE1C" w14:textId="24EFF9E8" w:rsidR="00FB6771" w:rsidRDefault="007B0733" w:rsidP="00933955">
      <w:pPr>
        <w:spacing w:line="360" w:lineRule="auto"/>
      </w:pPr>
      <w:r>
        <w:t xml:space="preserve">Finally, it would be remiss of us to end this section without touching upon </w:t>
      </w:r>
      <w:r w:rsidR="00FB6771">
        <w:t>a phenomenon</w:t>
      </w:r>
      <w:r>
        <w:t xml:space="preserve"> that has proved particularly central to the devel</w:t>
      </w:r>
      <w:r w:rsidR="00FB6771">
        <w:t>opment of constructivist theory: so-called “optional infinitives”. The phenomenon is that, across many different languages (e.g., English, German, Dutch, Russian, Swedish) children produce utterances that lack tense and agreement marking such as *</w:t>
      </w:r>
      <w:r w:rsidR="00FB6771" w:rsidRPr="00FB6771">
        <w:rPr>
          <w:i/>
        </w:rPr>
        <w:t xml:space="preserve">He </w:t>
      </w:r>
      <w:r w:rsidR="00FB6771">
        <w:rPr>
          <w:i/>
        </w:rPr>
        <w:t>eat cake</w:t>
      </w:r>
      <w:r w:rsidR="00FB6771">
        <w:t xml:space="preserve"> (c.f., </w:t>
      </w:r>
      <w:r w:rsidR="00FB6771" w:rsidRPr="00FB6771">
        <w:rPr>
          <w:i/>
        </w:rPr>
        <w:t xml:space="preserve">He </w:t>
      </w:r>
      <w:r w:rsidR="00FB6771">
        <w:rPr>
          <w:i/>
        </w:rPr>
        <w:t>eat</w:t>
      </w:r>
      <w:r w:rsidR="00FB6771" w:rsidRPr="00FB6771">
        <w:rPr>
          <w:b/>
          <w:i/>
        </w:rPr>
        <w:t>s</w:t>
      </w:r>
      <w:r w:rsidR="00FB6771">
        <w:rPr>
          <w:i/>
        </w:rPr>
        <w:t>/</w:t>
      </w:r>
      <w:r w:rsidR="00FB6771" w:rsidRPr="00FB6771">
        <w:rPr>
          <w:b/>
          <w:i/>
        </w:rPr>
        <w:t>is</w:t>
      </w:r>
      <w:r w:rsidR="00FB6771" w:rsidRPr="00FB6771">
        <w:rPr>
          <w:i/>
        </w:rPr>
        <w:t xml:space="preserve"> </w:t>
      </w:r>
      <w:r w:rsidR="00FB6771">
        <w:rPr>
          <w:i/>
        </w:rPr>
        <w:t>eat</w:t>
      </w:r>
      <w:r w:rsidR="00FB6771" w:rsidRPr="00FB6771">
        <w:rPr>
          <w:i/>
        </w:rPr>
        <w:t xml:space="preserve">ing </w:t>
      </w:r>
      <w:r w:rsidR="00FB6771">
        <w:rPr>
          <w:i/>
        </w:rPr>
        <w:t>cake</w:t>
      </w:r>
      <w:r w:rsidR="00FB6771">
        <w:t xml:space="preserve">) or </w:t>
      </w:r>
      <w:r w:rsidR="00CD5D6C">
        <w:t>*</w:t>
      </w:r>
      <w:r w:rsidR="00FB6771" w:rsidRPr="00CD5D6C">
        <w:rPr>
          <w:i/>
        </w:rPr>
        <w:t>Er Kuchen essen</w:t>
      </w:r>
      <w:r w:rsidR="00FB6771">
        <w:t xml:space="preserve"> (‘He cake to eat’; c.f., </w:t>
      </w:r>
      <w:r w:rsidR="00FB6771" w:rsidRPr="00CD5D6C">
        <w:rPr>
          <w:i/>
        </w:rPr>
        <w:t xml:space="preserve">Er </w:t>
      </w:r>
      <w:r w:rsidR="00FB6771" w:rsidRPr="00EF5390">
        <w:rPr>
          <w:b/>
          <w:i/>
        </w:rPr>
        <w:t>isst</w:t>
      </w:r>
      <w:r w:rsidR="00FB6771" w:rsidRPr="00CD5D6C">
        <w:rPr>
          <w:i/>
        </w:rPr>
        <w:t xml:space="preserve"> Kuchen</w:t>
      </w:r>
      <w:r w:rsidR="00FB6771">
        <w:t xml:space="preserve">, ‘He eats/is eating cake’). Many different non-constructivist accounts of the phenomenon have been proposed, all of which share the assumption that children are failing to mark tense and/or agreement in some formal grammatical sense (e.g., Rizzi, 1994; Radford, 1996; Wexler, 1998; Legate &amp; Yang, 2007). However, none of these accounts can explain the simple finding that </w:t>
      </w:r>
      <w:r w:rsidR="00CD5D6C">
        <w:t xml:space="preserve">the rate of such errors varies dramatically across verbs within a given language (e.g., Freudenthal, Pine, Aguado-Orea &amp; Gobet, 2010; Rasenen, Ambridge &amp; Pine, in press; Ambridge &amp; Lieven, 2011: 152). The constructivist account explains this phenomenon as the result of children rote-learning input strings, and omitting material from the start of utterances (e.g., </w:t>
      </w:r>
      <w:r w:rsidR="00CD5D6C" w:rsidRPr="002C67E6">
        <w:rPr>
          <w:i/>
          <w:strike/>
        </w:rPr>
        <w:t>Does</w:t>
      </w:r>
      <w:r w:rsidR="00CD5D6C" w:rsidRPr="002C67E6">
        <w:rPr>
          <w:i/>
        </w:rPr>
        <w:t xml:space="preserve"> he eat cake?</w:t>
      </w:r>
      <w:r w:rsidR="002C67E6" w:rsidRPr="002C67E6">
        <w:rPr>
          <w:i/>
        </w:rPr>
        <w:t xml:space="preserve">; </w:t>
      </w:r>
      <w:r w:rsidR="00CD5D6C" w:rsidRPr="002C67E6">
        <w:rPr>
          <w:i/>
        </w:rPr>
        <w:t xml:space="preserve"> He </w:t>
      </w:r>
      <w:r w:rsidR="00CD5D6C" w:rsidRPr="002C67E6">
        <w:rPr>
          <w:i/>
          <w:strike/>
        </w:rPr>
        <w:t>can</w:t>
      </w:r>
      <w:r w:rsidR="00CD5D6C" w:rsidRPr="002C67E6">
        <w:rPr>
          <w:i/>
        </w:rPr>
        <w:t xml:space="preserve"> eat</w:t>
      </w:r>
      <w:r w:rsidR="002222FB" w:rsidRPr="002C67E6">
        <w:rPr>
          <w:i/>
        </w:rPr>
        <w:t xml:space="preserve"> cake</w:t>
      </w:r>
      <w:r w:rsidR="002C67E6" w:rsidRPr="002C67E6">
        <w:rPr>
          <w:i/>
        </w:rPr>
        <w:t xml:space="preserve">; Er </w:t>
      </w:r>
      <w:r w:rsidR="002C67E6" w:rsidRPr="002C67E6">
        <w:rPr>
          <w:i/>
          <w:iCs/>
          <w:strike/>
        </w:rPr>
        <w:t>kann</w:t>
      </w:r>
      <w:r w:rsidR="002C67E6" w:rsidRPr="002C67E6">
        <w:rPr>
          <w:i/>
        </w:rPr>
        <w:t xml:space="preserve"> Kuchen essen</w:t>
      </w:r>
      <w:r w:rsidR="002222FB">
        <w:t xml:space="preserve">), due to a large recency effect and a smaller primacy effect in memory (Ebbinghaus, 1885/1913). A computer model that instantiates this account </w:t>
      </w:r>
      <w:r w:rsidR="00E25087">
        <w:t xml:space="preserve">(MOSAIC) </w:t>
      </w:r>
      <w:r w:rsidR="002222FB">
        <w:t>explains the observed variation in error rates both within and across languages (Freudenthal, Pine, Aguado-Orea &amp; Gobet, 2007; Freudenthal et al, 2010), as well as children’s performance in experimental elicitation tasks (e.g., Theakston, Lieven &amp; Tomasello, 2003).</w:t>
      </w:r>
    </w:p>
    <w:p w14:paraId="4CB39E17" w14:textId="77777777" w:rsidR="00E25087" w:rsidRDefault="002222FB" w:rsidP="00933955">
      <w:pPr>
        <w:spacing w:line="360" w:lineRule="auto"/>
      </w:pPr>
      <w:r>
        <w:tab/>
        <w:t xml:space="preserve">It is important to note that this account cannot explain the very high rates of such errors observed in English (and perhaps other Germanic languages). Rasenen et al (in press) provided evidence that this is due to a “defaulting” effect whereby children who cannot retrieve a rote-learned 3sg form (e.g., </w:t>
      </w:r>
      <w:r w:rsidRPr="002222FB">
        <w:rPr>
          <w:i/>
        </w:rPr>
        <w:t>eats</w:t>
      </w:r>
      <w:r>
        <w:t xml:space="preserve">) or schema (e.g., </w:t>
      </w:r>
      <w:r w:rsidRPr="002222FB">
        <w:rPr>
          <w:i/>
        </w:rPr>
        <w:t>[X]s</w:t>
      </w:r>
      <w:r>
        <w:t xml:space="preserve">) instead default to the lexical form of the relevant verb with the highest surface frequency; in every case, the “bare” form (e.g., </w:t>
      </w:r>
      <w:r w:rsidRPr="002222FB">
        <w:rPr>
          <w:i/>
        </w:rPr>
        <w:t>eat</w:t>
      </w:r>
      <w:r>
        <w:t>)</w:t>
      </w:r>
      <w:r w:rsidR="00E25087">
        <w:t xml:space="preserve">. Rasenen et al showed that, across verbs, the higher the proportion of bare vs 3sg </w:t>
      </w:r>
      <w:r w:rsidR="00E25087" w:rsidRPr="00E25087">
        <w:rPr>
          <w:i/>
        </w:rPr>
        <w:t>–s</w:t>
      </w:r>
      <w:r w:rsidR="00E25087">
        <w:t xml:space="preserve"> forms in a representative input corpus, the higher the rate of “OI” errors vs correct 3sg –s inflection for that verb. </w:t>
      </w:r>
    </w:p>
    <w:p w14:paraId="44DBAF94" w14:textId="42445194" w:rsidR="002222FB" w:rsidRDefault="00E25087" w:rsidP="00933955">
      <w:pPr>
        <w:spacing w:line="360" w:lineRule="auto"/>
        <w:ind w:firstLine="720"/>
      </w:pPr>
      <w:r>
        <w:t>What unites the MOSAIC and defaulting e</w:t>
      </w:r>
      <w:r w:rsidR="002A2E4F">
        <w:t xml:space="preserve">xplanations is </w:t>
      </w:r>
      <w:r w:rsidR="00225E0B">
        <w:t>its assumption of children’s</w:t>
      </w:r>
      <w:r w:rsidR="002A2E4F">
        <w:t xml:space="preserve"> early </w:t>
      </w:r>
      <w:r>
        <w:t>reliance on stored</w:t>
      </w:r>
      <w:r w:rsidR="002A2E4F">
        <w:t xml:space="preserve"> strings (here, </w:t>
      </w:r>
      <w:r>
        <w:t>ready-inflected verb forms and subject+verb combinations</w:t>
      </w:r>
      <w:r w:rsidR="002A2E4F">
        <w:t>)</w:t>
      </w:r>
      <w:r>
        <w:t xml:space="preserve">. Thus this central assumption of the constructivist account offers a ready explanation for a phenomenon that has eluded formal linguistic accounts. This assumption also explains </w:t>
      </w:r>
      <w:r w:rsidR="00225E0B">
        <w:t xml:space="preserve">a related phenomenon: </w:t>
      </w:r>
      <w:r>
        <w:t xml:space="preserve">children’s non-nominative-subject errors (e.g., </w:t>
      </w:r>
      <w:r w:rsidRPr="00E25087">
        <w:rPr>
          <w:i/>
        </w:rPr>
        <w:t>Me do it; Her eat cake</w:t>
      </w:r>
      <w:r>
        <w:t xml:space="preserve">), which </w:t>
      </w:r>
      <w:r w:rsidR="00225E0B">
        <w:t>are seen as deriving</w:t>
      </w:r>
      <w:r>
        <w:t xml:space="preserve"> from a combination of truncating input strings (e.g., </w:t>
      </w:r>
      <w:r w:rsidRPr="00E25087">
        <w:rPr>
          <w:i/>
          <w:iCs/>
          <w:strike/>
        </w:rPr>
        <w:t>Let</w:t>
      </w:r>
      <w:r w:rsidRPr="00E25087">
        <w:rPr>
          <w:i/>
        </w:rPr>
        <w:t xml:space="preserve"> me do it</w:t>
      </w:r>
      <w:r>
        <w:t xml:space="preserve">) and defaulting to the form with the highest surface frequency in the input (e.g., </w:t>
      </w:r>
      <w:r w:rsidRPr="00E25087">
        <w:rPr>
          <w:i/>
        </w:rPr>
        <w:t>Her</w:t>
      </w:r>
      <w:r>
        <w:t xml:space="preserve"> &gt; </w:t>
      </w:r>
      <w:r w:rsidRPr="00E25087">
        <w:rPr>
          <w:i/>
        </w:rPr>
        <w:t>She</w:t>
      </w:r>
      <w:r>
        <w:t>)</w:t>
      </w:r>
      <w:r w:rsidR="002A2E4F">
        <w:t xml:space="preserve"> (Kirjavainen, Theakston &amp; Lieven, 2009; Ambridge &amp; Pine, 2006).</w:t>
      </w:r>
      <w:r w:rsidR="00436F69">
        <w:t xml:space="preserve"> Thus, optional-infinitives and non-nominative subjects are a particularly interesting phenomenon, in that stored rote-learned strings lead not to well-formed utterances, but to </w:t>
      </w:r>
      <w:r w:rsidR="00225E0B">
        <w:t>errors.</w:t>
      </w:r>
    </w:p>
    <w:p w14:paraId="666EAE53" w14:textId="77777777" w:rsidR="003C6914" w:rsidRDefault="003C6914" w:rsidP="00933955">
      <w:pPr>
        <w:spacing w:line="360" w:lineRule="auto"/>
      </w:pPr>
    </w:p>
    <w:p w14:paraId="5CA04FBB" w14:textId="29EF889E" w:rsidR="0003503C" w:rsidRPr="0003503C" w:rsidRDefault="00436F69" w:rsidP="00933955">
      <w:pPr>
        <w:spacing w:line="360" w:lineRule="auto"/>
        <w:rPr>
          <w:b/>
        </w:rPr>
      </w:pPr>
      <w:r>
        <w:rPr>
          <w:b/>
        </w:rPr>
        <w:t xml:space="preserve">5. </w:t>
      </w:r>
      <w:r w:rsidR="0003503C" w:rsidRPr="0003503C">
        <w:rPr>
          <w:b/>
        </w:rPr>
        <w:t>Basic Word Order</w:t>
      </w:r>
    </w:p>
    <w:p w14:paraId="3F229AAB" w14:textId="77777777" w:rsidR="003C6914" w:rsidRDefault="003C6914" w:rsidP="00933955">
      <w:pPr>
        <w:spacing w:line="360" w:lineRule="auto"/>
      </w:pPr>
    </w:p>
    <w:p w14:paraId="57507E12" w14:textId="2CC3F1F0" w:rsidR="007D67FB" w:rsidRPr="007D67FB" w:rsidRDefault="007D67FB" w:rsidP="00933955">
      <w:pPr>
        <w:spacing w:line="360" w:lineRule="auto"/>
        <w:rPr>
          <w:b/>
          <w:i/>
        </w:rPr>
      </w:pPr>
      <w:r w:rsidRPr="007D67FB">
        <w:rPr>
          <w:b/>
          <w:i/>
        </w:rPr>
        <w:t>A</w:t>
      </w:r>
      <w:r w:rsidR="005F7966">
        <w:rPr>
          <w:b/>
          <w:i/>
        </w:rPr>
        <w:t xml:space="preserve">nalogy and </w:t>
      </w:r>
      <w:r w:rsidR="0038691C">
        <w:rPr>
          <w:b/>
          <w:i/>
        </w:rPr>
        <w:t xml:space="preserve">adultlike </w:t>
      </w:r>
      <w:r w:rsidR="005F7966">
        <w:rPr>
          <w:b/>
          <w:i/>
        </w:rPr>
        <w:t>a</w:t>
      </w:r>
      <w:r w:rsidRPr="007D67FB">
        <w:rPr>
          <w:b/>
          <w:i/>
        </w:rPr>
        <w:t>bstract constructions</w:t>
      </w:r>
    </w:p>
    <w:p w14:paraId="46016E40" w14:textId="77777777" w:rsidR="007D67FB" w:rsidRDefault="007D67FB" w:rsidP="00933955">
      <w:pPr>
        <w:spacing w:line="360" w:lineRule="auto"/>
      </w:pPr>
    </w:p>
    <w:p w14:paraId="121D82A7" w14:textId="17322FA6" w:rsidR="00EF1B2C" w:rsidRDefault="00EF1B2C" w:rsidP="00933955">
      <w:pPr>
        <w:spacing w:line="360" w:lineRule="auto"/>
      </w:pPr>
      <w:r>
        <w:t>In order to be able to produce and comprehend utterances that they have never heard before, children need to acquire abstract representations at the sentence level. Under the constructivist account, these representations are argument structure constructions:</w:t>
      </w:r>
    </w:p>
    <w:p w14:paraId="72BEA7A4" w14:textId="77777777" w:rsidR="00EF1B2C" w:rsidRDefault="00EF1B2C" w:rsidP="00933955">
      <w:pPr>
        <w:spacing w:line="360" w:lineRule="auto"/>
      </w:pPr>
    </w:p>
    <w:p w14:paraId="7B5AAA86" w14:textId="3F80A461" w:rsidR="00EF1B2C" w:rsidRPr="00225E0B" w:rsidRDefault="00EF1B2C" w:rsidP="00933955">
      <w:pPr>
        <w:spacing w:line="360" w:lineRule="auto"/>
        <w:rPr>
          <w:sz w:val="20"/>
          <w:szCs w:val="20"/>
        </w:rPr>
      </w:pPr>
      <w:r w:rsidRPr="00225E0B">
        <w:rPr>
          <w:sz w:val="20"/>
          <w:szCs w:val="20"/>
        </w:rPr>
        <w:t>[A] [B]</w:t>
      </w:r>
      <w:r w:rsidRPr="00225E0B">
        <w:rPr>
          <w:sz w:val="20"/>
          <w:szCs w:val="20"/>
        </w:rPr>
        <w:tab/>
      </w:r>
      <w:r w:rsidRPr="00225E0B">
        <w:rPr>
          <w:sz w:val="20"/>
          <w:szCs w:val="20"/>
        </w:rPr>
        <w:tab/>
      </w:r>
      <w:r w:rsidR="00164D12" w:rsidRPr="00225E0B">
        <w:rPr>
          <w:sz w:val="20"/>
          <w:szCs w:val="20"/>
        </w:rPr>
        <w:tab/>
      </w:r>
      <w:r w:rsidRPr="00225E0B">
        <w:rPr>
          <w:sz w:val="20"/>
          <w:szCs w:val="20"/>
        </w:rPr>
        <w:t xml:space="preserve">Intransitive construction (e.g., </w:t>
      </w:r>
      <w:r w:rsidRPr="00225E0B">
        <w:rPr>
          <w:i/>
          <w:sz w:val="20"/>
          <w:szCs w:val="20"/>
        </w:rPr>
        <w:t>The ball rolled</w:t>
      </w:r>
      <w:r w:rsidRPr="00225E0B">
        <w:rPr>
          <w:sz w:val="20"/>
          <w:szCs w:val="20"/>
        </w:rPr>
        <w:t>)</w:t>
      </w:r>
    </w:p>
    <w:p w14:paraId="604CD1DC" w14:textId="1A093854" w:rsidR="00EF1B2C" w:rsidRPr="00225E0B" w:rsidRDefault="00EF1B2C" w:rsidP="00933955">
      <w:pPr>
        <w:spacing w:line="360" w:lineRule="auto"/>
        <w:rPr>
          <w:sz w:val="20"/>
          <w:szCs w:val="20"/>
        </w:rPr>
      </w:pPr>
      <w:r w:rsidRPr="00225E0B">
        <w:rPr>
          <w:sz w:val="20"/>
          <w:szCs w:val="20"/>
        </w:rPr>
        <w:t>[</w:t>
      </w:r>
      <w:r w:rsidR="00164D12" w:rsidRPr="00225E0B">
        <w:rPr>
          <w:sz w:val="20"/>
          <w:szCs w:val="20"/>
        </w:rPr>
        <w:t>X</w:t>
      </w:r>
      <w:r w:rsidRPr="00225E0B">
        <w:rPr>
          <w:sz w:val="20"/>
          <w:szCs w:val="20"/>
        </w:rPr>
        <w:t>] [</w:t>
      </w:r>
      <w:r w:rsidR="00164D12" w:rsidRPr="00225E0B">
        <w:rPr>
          <w:sz w:val="20"/>
          <w:szCs w:val="20"/>
        </w:rPr>
        <w:t>Y</w:t>
      </w:r>
      <w:r w:rsidRPr="00225E0B">
        <w:rPr>
          <w:sz w:val="20"/>
          <w:szCs w:val="20"/>
        </w:rPr>
        <w:t>]</w:t>
      </w:r>
      <w:r w:rsidR="00164D12" w:rsidRPr="00225E0B">
        <w:rPr>
          <w:sz w:val="20"/>
          <w:szCs w:val="20"/>
        </w:rPr>
        <w:t xml:space="preserve"> [Z]</w:t>
      </w:r>
      <w:r w:rsidR="00164D12" w:rsidRPr="00225E0B">
        <w:rPr>
          <w:sz w:val="20"/>
          <w:szCs w:val="20"/>
        </w:rPr>
        <w:tab/>
      </w:r>
      <w:r w:rsidR="00164D12" w:rsidRPr="00225E0B">
        <w:rPr>
          <w:sz w:val="20"/>
          <w:szCs w:val="20"/>
        </w:rPr>
        <w:tab/>
        <w:t xml:space="preserve">Transitive construction (e.g., </w:t>
      </w:r>
      <w:r w:rsidR="00164D12" w:rsidRPr="00225E0B">
        <w:rPr>
          <w:i/>
          <w:sz w:val="20"/>
          <w:szCs w:val="20"/>
        </w:rPr>
        <w:t>John rolled the ball</w:t>
      </w:r>
      <w:r w:rsidR="00164D12" w:rsidRPr="00225E0B">
        <w:rPr>
          <w:sz w:val="20"/>
          <w:szCs w:val="20"/>
        </w:rPr>
        <w:t>)</w:t>
      </w:r>
    </w:p>
    <w:p w14:paraId="02747C02" w14:textId="0691234B" w:rsidR="00164D12" w:rsidRPr="00225E0B" w:rsidRDefault="00164D12" w:rsidP="00933955">
      <w:pPr>
        <w:spacing w:line="360" w:lineRule="auto"/>
        <w:rPr>
          <w:sz w:val="20"/>
          <w:szCs w:val="20"/>
        </w:rPr>
      </w:pPr>
      <w:r w:rsidRPr="00225E0B">
        <w:rPr>
          <w:sz w:val="20"/>
          <w:szCs w:val="20"/>
        </w:rPr>
        <w:t xml:space="preserve">[P] [Q] [R] </w:t>
      </w:r>
      <w:r w:rsidRPr="00225E0B">
        <w:rPr>
          <w:i/>
          <w:sz w:val="20"/>
          <w:szCs w:val="20"/>
        </w:rPr>
        <w:t>to</w:t>
      </w:r>
      <w:r w:rsidRPr="00225E0B">
        <w:rPr>
          <w:sz w:val="20"/>
          <w:szCs w:val="20"/>
        </w:rPr>
        <w:t xml:space="preserve"> [S]</w:t>
      </w:r>
      <w:r w:rsidRPr="00225E0B">
        <w:rPr>
          <w:sz w:val="20"/>
          <w:szCs w:val="20"/>
        </w:rPr>
        <w:tab/>
      </w:r>
      <w:r w:rsidR="00225E0B">
        <w:rPr>
          <w:sz w:val="20"/>
          <w:szCs w:val="20"/>
        </w:rPr>
        <w:tab/>
      </w:r>
      <w:r w:rsidR="00225E0B" w:rsidRPr="00225E0B">
        <w:rPr>
          <w:sz w:val="20"/>
          <w:szCs w:val="20"/>
        </w:rPr>
        <w:t>PO-</w:t>
      </w:r>
      <w:r w:rsidRPr="00225E0B">
        <w:rPr>
          <w:sz w:val="20"/>
          <w:szCs w:val="20"/>
        </w:rPr>
        <w:t xml:space="preserve">dative construction (e.g., </w:t>
      </w:r>
      <w:r w:rsidRPr="00225E0B">
        <w:rPr>
          <w:i/>
          <w:sz w:val="20"/>
          <w:szCs w:val="20"/>
        </w:rPr>
        <w:t>John rolled the ball to Sue</w:t>
      </w:r>
      <w:r w:rsidRPr="00225E0B">
        <w:rPr>
          <w:sz w:val="20"/>
          <w:szCs w:val="20"/>
        </w:rPr>
        <w:t>)</w:t>
      </w:r>
      <w:r w:rsidR="00225E0B" w:rsidRPr="00225E0B">
        <w:rPr>
          <w:sz w:val="20"/>
          <w:szCs w:val="20"/>
        </w:rPr>
        <w:t>; see Section 6.</w:t>
      </w:r>
    </w:p>
    <w:p w14:paraId="0405E134" w14:textId="77777777" w:rsidR="00EF1B2C" w:rsidRDefault="00EF1B2C" w:rsidP="00933955">
      <w:pPr>
        <w:spacing w:line="360" w:lineRule="auto"/>
      </w:pPr>
    </w:p>
    <w:p w14:paraId="14A9FD09" w14:textId="31E38253" w:rsidR="00EF1B2C" w:rsidRDefault="00164D12" w:rsidP="00933955">
      <w:pPr>
        <w:spacing w:line="360" w:lineRule="auto"/>
      </w:pPr>
      <w:r>
        <w:t>An important characteristic of these constructions, which differentiates them from the determiner and morphological constructions discussed above, is that different instantiations of the same construction often share no lexical material. Thus to form these constructions, an additional step beyond the formation of slot-and-frame schemas is necessary (we are agnostic with regard to whether this</w:t>
      </w:r>
      <w:r w:rsidR="00BD2AC7">
        <w:t xml:space="preserve"> final step occurs for constructions that always share some </w:t>
      </w:r>
      <w:r w:rsidR="003D1C8B">
        <w:t xml:space="preserve">closed-class </w:t>
      </w:r>
      <w:r w:rsidR="00BD2AC7">
        <w:t>lexical material between instantiations – e.g.., the determiner and morphological constructions – given that an inventory of slot-and-frame schemas would, in principle, suffice).</w:t>
      </w:r>
    </w:p>
    <w:p w14:paraId="49458874" w14:textId="2E4FEAE8" w:rsidR="00164D12" w:rsidRDefault="00BD2AC7" w:rsidP="00933955">
      <w:pPr>
        <w:spacing w:line="360" w:lineRule="auto"/>
      </w:pPr>
      <w:r>
        <w:tab/>
        <w:t xml:space="preserve">We would be the first to admit that the constructivist approach has offered only a rather vague and speculative account of what this process might be (though we hasten to add that rival </w:t>
      </w:r>
      <w:r w:rsidR="003D1C8B">
        <w:t>approaches</w:t>
      </w:r>
      <w:r>
        <w:t xml:space="preserve">, such as those based on the notion of parameter-setting, fare no better in this regard; see Ambridge, </w:t>
      </w:r>
      <w:r w:rsidR="00795AEB">
        <w:t>Pine &amp; Lieven,</w:t>
      </w:r>
      <w:r>
        <w:t xml:space="preserve"> in press).</w:t>
      </w:r>
      <w:r w:rsidR="0072307F">
        <w:t xml:space="preserve"> This account, as outlined by Tomasello (2003) is as follows. Suppose that the child has schematized across the following stored utterances, and arrived at the following slot-and-frame schemas (which use meaningful </w:t>
      </w:r>
      <w:r w:rsidR="005F7966">
        <w:t>slot</w:t>
      </w:r>
      <w:r w:rsidR="0072307F">
        <w:t xml:space="preserve"> labels, purely for convenience)</w:t>
      </w:r>
    </w:p>
    <w:p w14:paraId="3AAA466F" w14:textId="77777777" w:rsidR="0072307F" w:rsidRDefault="0072307F" w:rsidP="00933955">
      <w:pPr>
        <w:spacing w:line="360" w:lineRule="auto"/>
      </w:pPr>
    </w:p>
    <w:p w14:paraId="5384CAF5" w14:textId="5020569F" w:rsidR="0072307F" w:rsidRPr="005F7966" w:rsidRDefault="0072307F" w:rsidP="00933955">
      <w:pPr>
        <w:spacing w:line="360" w:lineRule="auto"/>
        <w:rPr>
          <w:i/>
        </w:rPr>
      </w:pPr>
      <w:r w:rsidRPr="005F7966">
        <w:rPr>
          <w:i/>
        </w:rPr>
        <w:t>I’m eating it</w:t>
      </w:r>
      <w:r w:rsidRPr="005F7966">
        <w:rPr>
          <w:i/>
        </w:rPr>
        <w:tab/>
      </w:r>
      <w:r w:rsidRPr="005F7966">
        <w:rPr>
          <w:i/>
        </w:rPr>
        <w:tab/>
      </w:r>
      <w:r w:rsidRPr="005F7966">
        <w:rPr>
          <w:i/>
        </w:rPr>
        <w:tab/>
        <w:t>Mummy kissed Daddy</w:t>
      </w:r>
    </w:p>
    <w:p w14:paraId="51BD4796" w14:textId="03A7E503" w:rsidR="0072307F" w:rsidRPr="005F7966" w:rsidRDefault="0072307F" w:rsidP="00933955">
      <w:pPr>
        <w:spacing w:line="360" w:lineRule="auto"/>
        <w:rPr>
          <w:i/>
        </w:rPr>
      </w:pPr>
      <w:r w:rsidRPr="005F7966">
        <w:rPr>
          <w:i/>
        </w:rPr>
        <w:t>I’m hitting it</w:t>
      </w:r>
      <w:r w:rsidRPr="005F7966">
        <w:rPr>
          <w:i/>
        </w:rPr>
        <w:tab/>
      </w:r>
      <w:r w:rsidRPr="005F7966">
        <w:rPr>
          <w:i/>
        </w:rPr>
        <w:tab/>
      </w:r>
      <w:r w:rsidRPr="005F7966">
        <w:rPr>
          <w:i/>
        </w:rPr>
        <w:tab/>
        <w:t>Daddy kissed Mummy</w:t>
      </w:r>
    </w:p>
    <w:p w14:paraId="1F4DDE7F" w14:textId="5E3793C3" w:rsidR="0072307F" w:rsidRPr="005F7966" w:rsidRDefault="0072307F" w:rsidP="00933955">
      <w:pPr>
        <w:spacing w:line="360" w:lineRule="auto"/>
        <w:rPr>
          <w:i/>
        </w:rPr>
      </w:pPr>
      <w:r w:rsidRPr="005F7966">
        <w:rPr>
          <w:i/>
        </w:rPr>
        <w:t>I’m kicking it</w:t>
      </w:r>
      <w:r w:rsidRPr="005F7966">
        <w:rPr>
          <w:i/>
        </w:rPr>
        <w:tab/>
      </w:r>
      <w:r w:rsidRPr="005F7966">
        <w:rPr>
          <w:i/>
        </w:rPr>
        <w:tab/>
      </w:r>
      <w:r w:rsidRPr="005F7966">
        <w:rPr>
          <w:i/>
        </w:rPr>
        <w:tab/>
        <w:t>Mummy kissed the baby</w:t>
      </w:r>
    </w:p>
    <w:p w14:paraId="2358E198" w14:textId="77777777" w:rsidR="0072307F" w:rsidRDefault="0072307F" w:rsidP="00933955">
      <w:pPr>
        <w:spacing w:line="360" w:lineRule="auto"/>
      </w:pPr>
    </w:p>
    <w:p w14:paraId="78E71B04" w14:textId="20BAF92B" w:rsidR="0072307F" w:rsidRDefault="0072307F" w:rsidP="00933955">
      <w:pPr>
        <w:spacing w:line="360" w:lineRule="auto"/>
      </w:pPr>
      <w:r>
        <w:t>I’m [ACTION]ing it</w:t>
      </w:r>
      <w:r>
        <w:tab/>
      </w:r>
      <w:r>
        <w:tab/>
        <w:t>[KISSER] kissed [KIS</w:t>
      </w:r>
      <w:r w:rsidR="007A66CC">
        <w:t>S</w:t>
      </w:r>
      <w:r>
        <w:t>EE]</w:t>
      </w:r>
    </w:p>
    <w:p w14:paraId="54E91311" w14:textId="77777777" w:rsidR="0072307F" w:rsidRDefault="0072307F" w:rsidP="00933955">
      <w:pPr>
        <w:spacing w:line="360" w:lineRule="auto"/>
      </w:pPr>
    </w:p>
    <w:p w14:paraId="25003BA5" w14:textId="49C21EE7" w:rsidR="004512DC" w:rsidRPr="004512DC" w:rsidRDefault="0072307F" w:rsidP="00933955">
      <w:pPr>
        <w:spacing w:line="360" w:lineRule="auto"/>
      </w:pPr>
      <w:r>
        <w:t xml:space="preserve">Although the schemas </w:t>
      </w:r>
      <w:r w:rsidR="004512DC" w:rsidRPr="004512DC">
        <w:rPr>
          <w:i/>
        </w:rPr>
        <w:t>I’m [ACTION]ing it</w:t>
      </w:r>
      <w:r w:rsidR="004512DC">
        <w:t xml:space="preserve"> and </w:t>
      </w:r>
      <w:r w:rsidR="004512DC" w:rsidRPr="004512DC">
        <w:rPr>
          <w:i/>
        </w:rPr>
        <w:t>[KISSER] kissed [KISEE]</w:t>
      </w:r>
      <w:r w:rsidR="004512DC">
        <w:t xml:space="preserve"> share no lexical material in common, what they </w:t>
      </w:r>
      <w:r w:rsidR="00940749">
        <w:t xml:space="preserve">do </w:t>
      </w:r>
      <w:r w:rsidR="004512DC">
        <w:t>share is some kind of AGENT-ACTION relation (</w:t>
      </w:r>
      <w:r w:rsidR="004512DC">
        <w:rPr>
          <w:i/>
        </w:rPr>
        <w:t>I</w:t>
      </w:r>
      <w:r w:rsidR="004512DC" w:rsidRPr="004512DC">
        <w:rPr>
          <w:i/>
        </w:rPr>
        <w:t>-[ACTION]</w:t>
      </w:r>
      <w:r w:rsidR="004512DC">
        <w:t xml:space="preserve"> and </w:t>
      </w:r>
      <w:r w:rsidR="004512DC">
        <w:rPr>
          <w:i/>
        </w:rPr>
        <w:t>[KISSER]-</w:t>
      </w:r>
      <w:r w:rsidR="004512DC" w:rsidRPr="004512DC">
        <w:rPr>
          <w:i/>
        </w:rPr>
        <w:t>kissed</w:t>
      </w:r>
      <w:r w:rsidR="004512DC">
        <w:t>) and ACTION-PATIENT relation (</w:t>
      </w:r>
      <w:r w:rsidR="004512DC" w:rsidRPr="004512DC">
        <w:rPr>
          <w:i/>
        </w:rPr>
        <w:t xml:space="preserve">[ACTION]it </w:t>
      </w:r>
      <w:r w:rsidR="004512DC">
        <w:t xml:space="preserve">and </w:t>
      </w:r>
      <w:r w:rsidR="004512DC" w:rsidRPr="004512DC">
        <w:rPr>
          <w:i/>
        </w:rPr>
        <w:t>kissed [KISSEE]</w:t>
      </w:r>
      <w:r w:rsidR="004512DC">
        <w:t>).</w:t>
      </w:r>
      <w:r w:rsidR="001F439E">
        <w:t xml:space="preserve"> The claim is that this type of relational overlap (between many such pairs of schemas) is sufficient for children to </w:t>
      </w:r>
      <w:r w:rsidR="001F439E" w:rsidRPr="001F439E">
        <w:rPr>
          <w:i/>
        </w:rPr>
        <w:t>analogize</w:t>
      </w:r>
      <w:r w:rsidR="001F439E">
        <w:t xml:space="preserve"> across them</w:t>
      </w:r>
      <w:r w:rsidR="003D4C84">
        <w:t xml:space="preserve"> via a process of </w:t>
      </w:r>
      <w:r w:rsidR="003D4C84" w:rsidRPr="003D4C84">
        <w:rPr>
          <w:i/>
        </w:rPr>
        <w:t>structural alignment</w:t>
      </w:r>
      <w:r w:rsidR="001F439E">
        <w:t>, and hence move towards an abstract [AGENT] [ACTION] [PATIENT] sentence-level argument-structure construction.</w:t>
      </w:r>
      <w:r w:rsidR="00940749">
        <w:t xml:space="preserve"> Tomasello (2003) does not specifically address the issue of how these semantically-based </w:t>
      </w:r>
      <w:r w:rsidR="003D4C84">
        <w:t>constructions</w:t>
      </w:r>
      <w:r w:rsidR="00940749">
        <w:t xml:space="preserve"> broaden into adultlike abstract constructions (e.g., </w:t>
      </w:r>
      <w:r w:rsidR="00940749" w:rsidRPr="00940749">
        <w:rPr>
          <w:i/>
        </w:rPr>
        <w:t xml:space="preserve">The </w:t>
      </w:r>
      <w:r w:rsidR="005F7966" w:rsidRPr="00940749">
        <w:rPr>
          <w:i/>
        </w:rPr>
        <w:t>situation</w:t>
      </w:r>
      <w:r w:rsidR="00940749" w:rsidRPr="00940749">
        <w:rPr>
          <w:i/>
        </w:rPr>
        <w:t xml:space="preserve"> justified the measures </w:t>
      </w:r>
      <w:r w:rsidR="003D4C84">
        <w:t xml:space="preserve">does not conform to the [AGENT] [ACTION] [PATIENT] pattern), but elsewhere advocates a role for functionally-based distributional analysis. So presumably, the idea is that children expand </w:t>
      </w:r>
      <w:r w:rsidR="005F7966">
        <w:t>-</w:t>
      </w:r>
      <w:r w:rsidR="003D4C84">
        <w:t xml:space="preserve"> for example</w:t>
      </w:r>
      <w:r w:rsidR="005F7966">
        <w:t xml:space="preserve"> </w:t>
      </w:r>
      <w:r w:rsidR="003D4C84">
        <w:t xml:space="preserve">- the [ACTION] slot into a [VERB] slot on the basis of similarity between pairs of non-actional and actional verbs (e.g., </w:t>
      </w:r>
      <w:r w:rsidR="003D4C84" w:rsidRPr="003D4C84">
        <w:rPr>
          <w:i/>
        </w:rPr>
        <w:t>kiss, justify</w:t>
      </w:r>
      <w:r w:rsidR="003D4C84">
        <w:t xml:space="preserve">) at both the distributional level (e.g., </w:t>
      </w:r>
      <w:r w:rsidR="003D4C84" w:rsidRPr="003D4C84">
        <w:rPr>
          <w:b/>
        </w:rPr>
        <w:t>He</w:t>
      </w:r>
      <w:r w:rsidR="003D4C84">
        <w:t xml:space="preserve"> kiss</w:t>
      </w:r>
      <w:r w:rsidR="003D4C84" w:rsidRPr="003D4C84">
        <w:rPr>
          <w:b/>
        </w:rPr>
        <w:t>ed</w:t>
      </w:r>
      <w:r w:rsidR="003D4C84">
        <w:t xml:space="preserve">…; </w:t>
      </w:r>
      <w:r w:rsidR="003D4C84" w:rsidRPr="005F7966">
        <w:rPr>
          <w:b/>
        </w:rPr>
        <w:t>He</w:t>
      </w:r>
      <w:r w:rsidR="003D4C84">
        <w:t xml:space="preserve"> justifi</w:t>
      </w:r>
      <w:r w:rsidR="003D4C84" w:rsidRPr="003D4C84">
        <w:rPr>
          <w:b/>
        </w:rPr>
        <w:t>ed</w:t>
      </w:r>
      <w:r w:rsidR="003D4C84" w:rsidRPr="003D4C84">
        <w:t>)</w:t>
      </w:r>
      <w:r w:rsidR="003D4C84">
        <w:t xml:space="preserve"> and the functional level (both predicate something of “He”).</w:t>
      </w:r>
    </w:p>
    <w:p w14:paraId="26A1E3AB" w14:textId="0CBE1401" w:rsidR="0072307F" w:rsidRDefault="003D4C84" w:rsidP="00933955">
      <w:pPr>
        <w:spacing w:line="360" w:lineRule="auto"/>
      </w:pPr>
      <w:r>
        <w:tab/>
        <w:t xml:space="preserve">There exists some empirical evidence for the claim that </w:t>
      </w:r>
      <w:r w:rsidR="00F64AE9">
        <w:t>learners</w:t>
      </w:r>
      <w:r>
        <w:t xml:space="preserve"> can analogize across different exemplars using structural alignment</w:t>
      </w:r>
      <w:r w:rsidR="00F64AE9">
        <w:t xml:space="preserve"> (e.g., Kotovsky &amp; Gentner, 1996; Gentner &amp; Medina, 1998), but only from non-linguistic domains, and only for older children (generally those 6-years and older) and adults. For example, in one study, Markman and Gentner (1993)</w:t>
      </w:r>
      <w:r w:rsidR="003975FF">
        <w:t xml:space="preserve"> showed </w:t>
      </w:r>
      <w:r w:rsidR="00F64AE9">
        <w:t>adults</w:t>
      </w:r>
      <w:r w:rsidR="003975FF">
        <w:t xml:space="preserve"> a picture of a car towing a boat and another of a truck towing the same car. When asked to indicate the item in the second picture that was “the same” as the car in the first,</w:t>
      </w:r>
      <w:r w:rsidR="00F64AE9">
        <w:t xml:space="preserve"> participants</w:t>
      </w:r>
      <w:r w:rsidR="003975FF">
        <w:t xml:space="preserve"> ignored the literal match and chose the truck. That is, they aligned the TOWER-TOWEE structure of the two pictures and saw commonalties between the two TOWERs.</w:t>
      </w:r>
    </w:p>
    <w:p w14:paraId="717E5D14" w14:textId="3E9B3D24" w:rsidR="003975FF" w:rsidRDefault="00272193" w:rsidP="00933955">
      <w:pPr>
        <w:spacing w:line="360" w:lineRule="auto"/>
      </w:pPr>
      <w:r>
        <w:tab/>
        <w:t xml:space="preserve">The question of whether or not this account is correct must await empirical evidence. In the meantime, we suggest two small modifications that may somewhat reduce the burden on the learner. First – and this may be implicit in Tomasello’s (2003) account anyway - </w:t>
      </w:r>
      <w:r w:rsidR="00672E58">
        <w:t xml:space="preserve">children do not have to analogize all the way from </w:t>
      </w:r>
      <w:r w:rsidR="008935F6">
        <w:t xml:space="preserve">something like [AGENT] to something like [SUBJECT] in one leap. Rather, the process of analogy could proceed via a series of baby steps, which could have some </w:t>
      </w:r>
      <w:r>
        <w:t>overlapping lexical material</w:t>
      </w:r>
      <w:r w:rsidR="008935F6">
        <w:t xml:space="preserve"> in common (e.g., “GETTING </w:t>
      </w:r>
      <w:r>
        <w:t>it</w:t>
      </w:r>
      <w:r w:rsidR="008935F6">
        <w:t xml:space="preserve">” is like “HOLDING </w:t>
      </w:r>
      <w:r>
        <w:t>it” is like “HAVING it</w:t>
      </w:r>
      <w:r w:rsidR="008935F6">
        <w:t xml:space="preserve">”; “WATCHING Mummy” is like “LOOKING AT Mummy” is like “SEEING” Mummy is like “HEARING Mummy” is like “UNDERSTANDING </w:t>
      </w:r>
      <w:r w:rsidR="00A214DA">
        <w:t xml:space="preserve">Mummy”). </w:t>
      </w:r>
      <w:r>
        <w:t xml:space="preserve">Second, it may well be the case that, </w:t>
      </w:r>
      <w:r w:rsidR="008935F6">
        <w:t xml:space="preserve">particularly for the transitive, that the endpoint is not a single </w:t>
      </w:r>
      <w:r>
        <w:t xml:space="preserve">construction (in this case, </w:t>
      </w:r>
      <w:r w:rsidR="008935F6">
        <w:t>[SUBJECT] [VERB] [OBJECT]</w:t>
      </w:r>
      <w:r>
        <w:t>)</w:t>
      </w:r>
      <w:r w:rsidR="008935F6">
        <w:t xml:space="preserve"> at all. Perhaps adults have</w:t>
      </w:r>
      <w:r w:rsidR="00A214DA">
        <w:t xml:space="preserve"> (at least) the following six different transitive constructions (again, meaningful slot labels are used for convenience only; each slot is a weighed average of the items that appeared in this position in the source utterances).</w:t>
      </w:r>
    </w:p>
    <w:p w14:paraId="747AF5E5" w14:textId="77777777" w:rsidR="00A214DA" w:rsidRDefault="00A214DA" w:rsidP="00933955">
      <w:pPr>
        <w:spacing w:line="360" w:lineRule="auto"/>
      </w:pPr>
    </w:p>
    <w:p w14:paraId="4F8F03AE" w14:textId="2C27C79C" w:rsidR="008935F6" w:rsidRPr="00A214DA" w:rsidRDefault="00340E37" w:rsidP="00933955">
      <w:pPr>
        <w:spacing w:line="360" w:lineRule="auto"/>
        <w:rPr>
          <w:sz w:val="20"/>
          <w:szCs w:val="20"/>
        </w:rPr>
      </w:pPr>
      <w:r>
        <w:rPr>
          <w:sz w:val="20"/>
          <w:szCs w:val="20"/>
        </w:rPr>
        <w:t>Contact (non-ca</w:t>
      </w:r>
      <w:r w:rsidR="003E2038">
        <w:rPr>
          <w:sz w:val="20"/>
          <w:szCs w:val="20"/>
        </w:rPr>
        <w:t>u</w:t>
      </w:r>
      <w:r>
        <w:rPr>
          <w:sz w:val="20"/>
          <w:szCs w:val="20"/>
        </w:rPr>
        <w:t>s</w:t>
      </w:r>
      <w:r w:rsidR="005F7966">
        <w:rPr>
          <w:sz w:val="20"/>
          <w:szCs w:val="20"/>
        </w:rPr>
        <w:t>ative)</w:t>
      </w:r>
      <w:r w:rsidR="00A214DA" w:rsidRPr="00A214DA">
        <w:rPr>
          <w:sz w:val="20"/>
          <w:szCs w:val="20"/>
        </w:rPr>
        <w:tab/>
        <w:t>[AGENT] [ACTION] [PATIENT]</w:t>
      </w:r>
      <w:r w:rsidR="00A214DA" w:rsidRPr="00A214DA">
        <w:rPr>
          <w:sz w:val="20"/>
          <w:szCs w:val="20"/>
        </w:rPr>
        <w:tab/>
      </w:r>
      <w:r w:rsidR="008935F6" w:rsidRPr="00A214DA">
        <w:rPr>
          <w:sz w:val="20"/>
          <w:szCs w:val="20"/>
        </w:rPr>
        <w:tab/>
      </w:r>
      <w:r w:rsidR="00A214DA">
        <w:rPr>
          <w:sz w:val="20"/>
          <w:szCs w:val="20"/>
        </w:rPr>
        <w:tab/>
      </w:r>
      <w:r w:rsidR="008935F6" w:rsidRPr="00A214DA">
        <w:rPr>
          <w:sz w:val="20"/>
          <w:szCs w:val="20"/>
        </w:rPr>
        <w:t>John hit Bill</w:t>
      </w:r>
      <w:r w:rsidR="00A214DA" w:rsidRPr="00A214DA">
        <w:rPr>
          <w:sz w:val="20"/>
          <w:szCs w:val="20"/>
        </w:rPr>
        <w:t xml:space="preserve"> </w:t>
      </w:r>
    </w:p>
    <w:p w14:paraId="2A8C6763" w14:textId="2C3842F6" w:rsidR="008935F6" w:rsidRPr="00A214DA" w:rsidRDefault="00A214DA" w:rsidP="00933955">
      <w:pPr>
        <w:spacing w:line="360" w:lineRule="auto"/>
        <w:rPr>
          <w:sz w:val="20"/>
          <w:szCs w:val="20"/>
        </w:rPr>
      </w:pPr>
      <w:r w:rsidRPr="00A214DA">
        <w:rPr>
          <w:sz w:val="20"/>
          <w:szCs w:val="20"/>
        </w:rPr>
        <w:t>Causative</w:t>
      </w:r>
      <w:r w:rsidRPr="00A214DA">
        <w:rPr>
          <w:sz w:val="20"/>
          <w:szCs w:val="20"/>
        </w:rPr>
        <w:tab/>
      </w:r>
      <w:r w:rsidRPr="00A214DA">
        <w:rPr>
          <w:sz w:val="20"/>
          <w:szCs w:val="20"/>
        </w:rPr>
        <w:tab/>
        <w:t>[CAUSER] [ACTION] [CHANGE]</w:t>
      </w:r>
      <w:r w:rsidRPr="00A214DA">
        <w:rPr>
          <w:sz w:val="20"/>
          <w:szCs w:val="20"/>
        </w:rPr>
        <w:tab/>
      </w:r>
      <w:r w:rsidRPr="00A214DA">
        <w:rPr>
          <w:sz w:val="20"/>
          <w:szCs w:val="20"/>
        </w:rPr>
        <w:tab/>
      </w:r>
      <w:r>
        <w:rPr>
          <w:sz w:val="20"/>
          <w:szCs w:val="20"/>
        </w:rPr>
        <w:tab/>
      </w:r>
      <w:r w:rsidR="008935F6" w:rsidRPr="00A214DA">
        <w:rPr>
          <w:sz w:val="20"/>
          <w:szCs w:val="20"/>
        </w:rPr>
        <w:t>John broke the plate</w:t>
      </w:r>
    </w:p>
    <w:p w14:paraId="0B50FC56" w14:textId="5A312316" w:rsidR="008935F6" w:rsidRPr="00A214DA" w:rsidRDefault="00A214DA" w:rsidP="00933955">
      <w:pPr>
        <w:spacing w:line="360" w:lineRule="auto"/>
        <w:rPr>
          <w:sz w:val="20"/>
          <w:szCs w:val="20"/>
        </w:rPr>
      </w:pPr>
      <w:r w:rsidRPr="00A214DA">
        <w:rPr>
          <w:sz w:val="20"/>
          <w:szCs w:val="20"/>
        </w:rPr>
        <w:t xml:space="preserve">Experiencer-Theme </w:t>
      </w:r>
      <w:r w:rsidRPr="00A214DA">
        <w:rPr>
          <w:sz w:val="20"/>
          <w:szCs w:val="20"/>
        </w:rPr>
        <w:tab/>
      </w:r>
      <w:r w:rsidR="008935F6" w:rsidRPr="00A214DA">
        <w:rPr>
          <w:sz w:val="20"/>
          <w:szCs w:val="20"/>
        </w:rPr>
        <w:t xml:space="preserve">[EXPERIENCER] [EXPERIENCE] [THEME] </w:t>
      </w:r>
      <w:r w:rsidR="008935F6" w:rsidRPr="00A214DA">
        <w:rPr>
          <w:sz w:val="20"/>
          <w:szCs w:val="20"/>
        </w:rPr>
        <w:tab/>
        <w:t>Joh</w:t>
      </w:r>
      <w:r w:rsidRPr="00A214DA">
        <w:rPr>
          <w:sz w:val="20"/>
          <w:szCs w:val="20"/>
        </w:rPr>
        <w:t>n heard Bill</w:t>
      </w:r>
    </w:p>
    <w:p w14:paraId="3317B73D" w14:textId="5E3FFD47" w:rsidR="00A214DA" w:rsidRDefault="00A214DA" w:rsidP="00933955">
      <w:pPr>
        <w:spacing w:line="360" w:lineRule="auto"/>
        <w:rPr>
          <w:sz w:val="20"/>
          <w:szCs w:val="20"/>
        </w:rPr>
      </w:pPr>
      <w:r w:rsidRPr="00A214DA">
        <w:rPr>
          <w:sz w:val="20"/>
          <w:szCs w:val="20"/>
        </w:rPr>
        <w:t>Theme-Experiencer</w:t>
      </w:r>
      <w:r w:rsidRPr="00A214DA">
        <w:rPr>
          <w:sz w:val="20"/>
          <w:szCs w:val="20"/>
        </w:rPr>
        <w:tab/>
        <w:t>[THEME] [EXPERIENCE] [EXPERIENCER]</w:t>
      </w:r>
      <w:r w:rsidRPr="00A214DA">
        <w:rPr>
          <w:sz w:val="20"/>
          <w:szCs w:val="20"/>
        </w:rPr>
        <w:tab/>
        <w:t>John scared Bill</w:t>
      </w:r>
    </w:p>
    <w:p w14:paraId="4871C732" w14:textId="58829087" w:rsidR="00A214DA" w:rsidRDefault="00A214DA" w:rsidP="00933955">
      <w:pPr>
        <w:spacing w:line="360" w:lineRule="auto"/>
        <w:rPr>
          <w:sz w:val="20"/>
          <w:szCs w:val="20"/>
        </w:rPr>
      </w:pPr>
      <w:r>
        <w:rPr>
          <w:sz w:val="20"/>
          <w:szCs w:val="20"/>
        </w:rPr>
        <w:t>“Weigh” Construction</w:t>
      </w:r>
      <w:r>
        <w:rPr>
          <w:sz w:val="20"/>
          <w:szCs w:val="20"/>
        </w:rPr>
        <w:tab/>
        <w:t>[THING] [MEA</w:t>
      </w:r>
      <w:r w:rsidR="00D16E86">
        <w:rPr>
          <w:sz w:val="20"/>
          <w:szCs w:val="20"/>
        </w:rPr>
        <w:t>SURE/COST/WEIGH] [AMOUNT]</w:t>
      </w:r>
      <w:r w:rsidR="00D16E86">
        <w:rPr>
          <w:sz w:val="20"/>
          <w:szCs w:val="20"/>
        </w:rPr>
        <w:tab/>
        <w:t>John w</w:t>
      </w:r>
      <w:r>
        <w:rPr>
          <w:sz w:val="20"/>
          <w:szCs w:val="20"/>
        </w:rPr>
        <w:t>eighed 100lbs</w:t>
      </w:r>
    </w:p>
    <w:p w14:paraId="02081BA8" w14:textId="795E6A85" w:rsidR="00A214DA" w:rsidRPr="00A214DA" w:rsidRDefault="00A214DA" w:rsidP="00933955">
      <w:pPr>
        <w:spacing w:line="360" w:lineRule="auto"/>
        <w:rPr>
          <w:sz w:val="20"/>
          <w:szCs w:val="20"/>
        </w:rPr>
      </w:pPr>
      <w:r>
        <w:rPr>
          <w:sz w:val="20"/>
          <w:szCs w:val="20"/>
        </w:rPr>
        <w:t>“Contain” Construction</w:t>
      </w:r>
      <w:r>
        <w:rPr>
          <w:sz w:val="20"/>
          <w:szCs w:val="20"/>
        </w:rPr>
        <w:tab/>
        <w:t>[CONTAINER] [CONTAIN] [CONTENTS]</w:t>
      </w:r>
      <w:r>
        <w:rPr>
          <w:sz w:val="20"/>
          <w:szCs w:val="20"/>
        </w:rPr>
        <w:tab/>
      </w:r>
      <w:r>
        <w:rPr>
          <w:sz w:val="20"/>
          <w:szCs w:val="20"/>
        </w:rPr>
        <w:tab/>
        <w:t>The tent sleeps four people</w:t>
      </w:r>
    </w:p>
    <w:p w14:paraId="240317F9" w14:textId="77777777" w:rsidR="009855BE" w:rsidRDefault="009855BE" w:rsidP="00933955">
      <w:pPr>
        <w:spacing w:line="360" w:lineRule="auto"/>
      </w:pPr>
    </w:p>
    <w:p w14:paraId="0CDB00B0" w14:textId="6EF3BBE8" w:rsidR="009855BE" w:rsidRDefault="009855BE" w:rsidP="00933955">
      <w:pPr>
        <w:spacing w:line="360" w:lineRule="auto"/>
      </w:pPr>
      <w:r>
        <w:t xml:space="preserve">Given that the constructivist account posits rampant redundancy anyway (perhaps even storage of every utterance ever heard), there is certainly no </w:t>
      </w:r>
      <w:r w:rsidRPr="00272193">
        <w:rPr>
          <w:i/>
        </w:rPr>
        <w:t>a priori</w:t>
      </w:r>
      <w:r>
        <w:t xml:space="preserve"> reason to posit a single transitive construction as opposed to six, or, indeed, sixty. Neither is there any reason to eschew multiple constructions with the same word order on the grounds of avoiding construction-level polysemy. Learners must deal with polysemy at the lexical level as well as – for many languages – the level of morphological schemas (e.g., German has two morphological </w:t>
      </w:r>
      <w:r w:rsidRPr="009855BE">
        <w:rPr>
          <w:i/>
        </w:rPr>
        <w:t>[X]t</w:t>
      </w:r>
      <w:r>
        <w:t xml:space="preserve"> schemas, for 3sg and 2pl present tense respectively).</w:t>
      </w:r>
    </w:p>
    <w:p w14:paraId="6C3DA4EA" w14:textId="0D216A9D" w:rsidR="00340E37" w:rsidRDefault="00A214DA" w:rsidP="00933955">
      <w:pPr>
        <w:spacing w:line="360" w:lineRule="auto"/>
        <w:ind w:firstLine="720"/>
      </w:pPr>
      <w:r>
        <w:t>Certainly the idea of several different transitive constructions, each</w:t>
      </w:r>
      <w:r w:rsidR="007D67FB">
        <w:t xml:space="preserve"> made up of slots exhibiting their own constellation of semantic, pragmatic </w:t>
      </w:r>
      <w:r w:rsidR="005F7966">
        <w:t>(</w:t>
      </w:r>
      <w:r w:rsidR="007D67FB">
        <w:t>etc.</w:t>
      </w:r>
      <w:r w:rsidR="005F7966">
        <w:t>)</w:t>
      </w:r>
      <w:r w:rsidR="007D67FB">
        <w:t xml:space="preserve"> properties seems more consistent with the approach we are develop</w:t>
      </w:r>
      <w:r w:rsidR="00D16E86">
        <w:t>ing here than the alternative: a</w:t>
      </w:r>
      <w:r w:rsidR="007D67FB">
        <w:t xml:space="preserve"> single construction in which AGENTS, CAUSERS, EXPERIENCERS, CONTAINERS and so on are somehow </w:t>
      </w:r>
      <w:r w:rsidR="005F7966">
        <w:t xml:space="preserve">seen as </w:t>
      </w:r>
      <w:r w:rsidR="007D67FB">
        <w:t>similar</w:t>
      </w:r>
      <w:r w:rsidR="00DF40C5">
        <w:rPr>
          <w:rStyle w:val="EndnoteReference"/>
        </w:rPr>
        <w:endnoteReference w:id="4"/>
      </w:r>
      <w:r w:rsidR="00DF40C5">
        <w:t>.</w:t>
      </w:r>
      <w:r w:rsidR="0041197E">
        <w:t xml:space="preserve"> </w:t>
      </w:r>
      <w:r w:rsidR="007D67FB">
        <w:t xml:space="preserve">Indeed, the fact that transitive causative errors with more direct causers are rated as </w:t>
      </w:r>
      <w:r w:rsidR="00D16E86">
        <w:t>less unacceptable</w:t>
      </w:r>
      <w:r w:rsidR="007D67FB">
        <w:t xml:space="preserve"> (e.g., </w:t>
      </w:r>
      <w:r w:rsidR="007D67FB" w:rsidRPr="005F7966">
        <w:rPr>
          <w:i/>
        </w:rPr>
        <w:t>*The comedian’s joke giggled Lisa &gt; *The comedian giggled Lisa</w:t>
      </w:r>
      <w:r w:rsidR="00340E37">
        <w:t xml:space="preserve">; Ambridge, Pine, Rowland, Jones &amp; Clark, 2009) </w:t>
      </w:r>
      <w:r w:rsidR="007D67FB">
        <w:t>is evidence that the slots of the transitive causative construction have semantic properties that are presumably not shared by noncausative tran</w:t>
      </w:r>
      <w:r w:rsidR="00D16E86">
        <w:t xml:space="preserve">sitive constructions. Similarly, the fact that, in a recognition test, adults were lured into “recognizing” highly prototypical transitives that they had not in fact seen (e.g., </w:t>
      </w:r>
      <w:r w:rsidR="00D16E86" w:rsidRPr="00D16E86">
        <w:rPr>
          <w:i/>
        </w:rPr>
        <w:t>He sliced the bread</w:t>
      </w:r>
      <w:r w:rsidR="00D16E86">
        <w:t>; Ibbotson, Theakston, Lieven &amp; Tomasello, 2012) argues for a division between prototypical (contact/causative) transitives and others</w:t>
      </w:r>
      <w:r w:rsidR="003E2038">
        <w:t>.</w:t>
      </w:r>
    </w:p>
    <w:p w14:paraId="599B1A61" w14:textId="612E12F2" w:rsidR="00D16E86" w:rsidRDefault="005F7966" w:rsidP="00933955">
      <w:pPr>
        <w:spacing w:line="360" w:lineRule="auto"/>
      </w:pPr>
      <w:r>
        <w:tab/>
        <w:t xml:space="preserve">But, to reiterate, </w:t>
      </w:r>
      <w:r w:rsidR="0041197E">
        <w:t>this</w:t>
      </w:r>
      <w:r w:rsidR="00D16E86">
        <w:t xml:space="preserve"> account of the formation of abstract sentence-level constructions from slot-and-frame schemas is essentially just speculation; we are aware of no studies that have tested this proposal directly.</w:t>
      </w:r>
    </w:p>
    <w:p w14:paraId="220795CF" w14:textId="77777777" w:rsidR="0072307F" w:rsidRDefault="0072307F" w:rsidP="00933955">
      <w:pPr>
        <w:spacing w:line="360" w:lineRule="auto"/>
      </w:pPr>
    </w:p>
    <w:p w14:paraId="1F12BF17" w14:textId="57924FDA" w:rsidR="00B73366" w:rsidRPr="0038691C" w:rsidRDefault="0038691C" w:rsidP="00933955">
      <w:pPr>
        <w:spacing w:line="360" w:lineRule="auto"/>
        <w:rPr>
          <w:b/>
          <w:i/>
        </w:rPr>
      </w:pPr>
      <w:r w:rsidRPr="0038691C">
        <w:rPr>
          <w:b/>
          <w:i/>
        </w:rPr>
        <w:t>Early schemas</w:t>
      </w:r>
    </w:p>
    <w:p w14:paraId="2D39A8AD" w14:textId="77777777" w:rsidR="00B73366" w:rsidRDefault="00B73366" w:rsidP="00933955">
      <w:pPr>
        <w:spacing w:line="360" w:lineRule="auto"/>
      </w:pPr>
    </w:p>
    <w:p w14:paraId="36A22415" w14:textId="7F236E6D" w:rsidR="005F7966" w:rsidRDefault="005F7966" w:rsidP="00933955">
      <w:pPr>
        <w:spacing w:line="360" w:lineRule="auto"/>
      </w:pPr>
      <w:r>
        <w:tab/>
        <w:t>In contrast, the claim that children’s earliest sentence-level representations ar</w:t>
      </w:r>
      <w:r w:rsidR="0038691C">
        <w:t>e lexically-specific slot-and-frame schemas (which derive</w:t>
      </w:r>
      <w:r>
        <w:t xml:space="preserve"> ultimately from rote-learned utterance wholes</w:t>
      </w:r>
      <w:r w:rsidR="00DF40C5">
        <w:rPr>
          <w:rStyle w:val="EndnoteReference"/>
        </w:rPr>
        <w:endnoteReference w:id="5"/>
      </w:r>
      <w:r w:rsidR="00DF40C5">
        <w:t>)</w:t>
      </w:r>
      <w:r>
        <w:t xml:space="preserve"> is extremely well-supported empirically. To stress a point that we have made several times already, the claim is not that children have no abstract sentence-level representations until (for example) age 3;0. Rather, the process of abstraction begins as soon as children have – in principle – two exemplars to abstract across. The claim relates not to age but to unevenness: Children will show excellent performance when they can make use of a well-learned </w:t>
      </w:r>
      <w:r w:rsidR="0038691C">
        <w:t xml:space="preserve">sentence-level </w:t>
      </w:r>
      <w:r>
        <w:t>slot-and-frame schema</w:t>
      </w:r>
      <w:r w:rsidR="0038691C">
        <w:t xml:space="preserve">, and </w:t>
      </w:r>
      <w:r w:rsidR="008E7E21">
        <w:t>worse</w:t>
      </w:r>
      <w:r w:rsidR="0038691C">
        <w:t xml:space="preserve"> performance when they cannot. Here </w:t>
      </w:r>
      <w:r w:rsidR="00E5621A">
        <w:t>is some evidence for this claim</w:t>
      </w:r>
      <w:r w:rsidR="00DF40C5">
        <w:rPr>
          <w:rStyle w:val="EndnoteReference"/>
        </w:rPr>
        <w:endnoteReference w:id="6"/>
      </w:r>
      <w:r w:rsidR="00DF40C5">
        <w:t>:</w:t>
      </w:r>
    </w:p>
    <w:p w14:paraId="1924AED4" w14:textId="77777777" w:rsidR="0038691C" w:rsidRDefault="0038691C" w:rsidP="00933955">
      <w:pPr>
        <w:spacing w:line="360" w:lineRule="auto"/>
      </w:pPr>
    </w:p>
    <w:p w14:paraId="3C64BAE3" w14:textId="1E1AE053" w:rsidR="0038691C" w:rsidRDefault="0038691C" w:rsidP="00933955">
      <w:pPr>
        <w:pStyle w:val="ListParagraph"/>
        <w:numPr>
          <w:ilvl w:val="0"/>
          <w:numId w:val="1"/>
        </w:numPr>
        <w:spacing w:line="360" w:lineRule="auto"/>
      </w:pPr>
      <w:r>
        <w:t xml:space="preserve">Pine and Lieven (1993; see also Lieven, Pine &amp; Dresner-Barnes, 1992; Lieven, Pine &amp; Baldwin, 1997) showed that 77% of children’s naturalistic utterances could have been generated by one of just 10 slot-and-frame patterns (e.g., </w:t>
      </w:r>
      <w:r w:rsidRPr="0038691C">
        <w:rPr>
          <w:i/>
        </w:rPr>
        <w:t>It’s a [X]</w:t>
      </w:r>
      <w:r>
        <w:t xml:space="preserve">); two thirds of which had precedents in the form of recurrent (apparent) frozen phrases (e.g., </w:t>
      </w:r>
      <w:r w:rsidRPr="0038691C">
        <w:rPr>
          <w:i/>
        </w:rPr>
        <w:t>It’s a car</w:t>
      </w:r>
      <w:r>
        <w:t>).</w:t>
      </w:r>
      <w:r w:rsidR="008C1196">
        <w:t xml:space="preserve"> </w:t>
      </w:r>
    </w:p>
    <w:p w14:paraId="6F414973" w14:textId="6E7D4E4E" w:rsidR="00372292" w:rsidRDefault="00372292" w:rsidP="00933955">
      <w:pPr>
        <w:pStyle w:val="ListParagraph"/>
        <w:numPr>
          <w:ilvl w:val="0"/>
          <w:numId w:val="1"/>
        </w:numPr>
        <w:spacing w:line="360" w:lineRule="auto"/>
      </w:pPr>
      <w:r>
        <w:t xml:space="preserve">Lieven, Salomo and Tomasello (2009) found that 58-78% of utterances in a small test corpus of child utterances were either verbatim repetitions of previous utterances (possibly rote-learned phrases) or could </w:t>
      </w:r>
      <w:r w:rsidR="0041197E">
        <w:t xml:space="preserve">have </w:t>
      </w:r>
      <w:r>
        <w:t>be</w:t>
      </w:r>
      <w:r w:rsidR="0041197E">
        <w:t>en</w:t>
      </w:r>
      <w:r>
        <w:t xml:space="preserve"> generated by a single operation, such as inserting a </w:t>
      </w:r>
      <w:r w:rsidR="00EA6E3F">
        <w:t>filler into a construction slot (see also Lieven, Behrens, Speares &amp; Tomasello, 2003; D</w:t>
      </w:r>
      <w:r w:rsidR="00FF6536">
        <w:rPr>
          <w:rFonts w:cs="Times New Roman"/>
        </w:rPr>
        <w:t>ą</w:t>
      </w:r>
      <w:r w:rsidR="00EA6E3F">
        <w:t>browska &amp; Lieven, 2005).</w:t>
      </w:r>
    </w:p>
    <w:p w14:paraId="25829195" w14:textId="381B6C39" w:rsidR="00EA6E3F" w:rsidRDefault="00EA6E3F" w:rsidP="00933955">
      <w:pPr>
        <w:pStyle w:val="ListParagraph"/>
        <w:numPr>
          <w:ilvl w:val="0"/>
          <w:numId w:val="1"/>
        </w:numPr>
        <w:spacing w:line="360" w:lineRule="auto"/>
      </w:pPr>
      <w:r>
        <w:t>Bannard, Lieven and Tomasello (2009) used a mathematical model to generate slot-and-frame schemas automatically based on recurring strings in child corpora. Using these schemas, the model was able to generate 60-80% of children’s utterances at 2;0. Adding a NOUN category improved coverage at 2;0 and (to</w:t>
      </w:r>
      <w:r w:rsidR="003D196F">
        <w:t>,</w:t>
      </w:r>
      <w:r>
        <w:t xml:space="preserve"> a lesser extent</w:t>
      </w:r>
      <w:r w:rsidR="003D196F">
        <w:t>, at 3;0</w:t>
      </w:r>
      <w:r>
        <w:t>) whilst adding a VERB category improved coverage at 3;0</w:t>
      </w:r>
      <w:r w:rsidR="003D196F">
        <w:t xml:space="preserve"> only</w:t>
      </w:r>
      <w:r>
        <w:t>. This finding constitutes evidence of gradual generalization (i.e., formation of abstract construction slots).</w:t>
      </w:r>
    </w:p>
    <w:p w14:paraId="3C8D6B70" w14:textId="3C34D610" w:rsidR="00E5621A" w:rsidRDefault="00E5621A" w:rsidP="00933955">
      <w:pPr>
        <w:pStyle w:val="ListParagraph"/>
        <w:numPr>
          <w:ilvl w:val="0"/>
          <w:numId w:val="1"/>
        </w:numPr>
        <w:spacing w:line="360" w:lineRule="auto"/>
      </w:pPr>
      <w:r>
        <w:t xml:space="preserve">Ambridge &amp; Lieven (2011:221) summarized 14 elicited-production studies in which a novel verb was trained in an intransitive, passive or no-argument construction (e.g., </w:t>
      </w:r>
      <w:r w:rsidRPr="00E5621A">
        <w:rPr>
          <w:i/>
        </w:rPr>
        <w:t>This is called “tamming”</w:t>
      </w:r>
      <w:r>
        <w:t xml:space="preserve">) and then elicited in a transitive construction (e.g., </w:t>
      </w:r>
      <w:r w:rsidRPr="00E5621A">
        <w:rPr>
          <w:i/>
        </w:rPr>
        <w:t>Ernie is tamming the ball</w:t>
      </w:r>
      <w:r>
        <w:t>). Unsurprisingly, the proportion of children able to produce a transitive with the novel verb rose steadily from around 20% at 2;6 to around 90% at 5;6. This finding alone constitutes little support for the constructivist approach, as it is consistent with various uninteresting explanations, such as decreasing performance limitations</w:t>
      </w:r>
      <w:r w:rsidR="00E50D99">
        <w:t xml:space="preserve"> with age (Fisher, 2002)</w:t>
      </w:r>
      <w:r>
        <w:t xml:space="preserve">. </w:t>
      </w:r>
      <w:r w:rsidR="00E50D99">
        <w:t xml:space="preserve">A much more compelling – but little remarked -finding is that, particularly for younger children, the vast majority of all arguments (e.g., 90% in Dodson &amp; Tomasello, 1998) were pronouns (e.g., </w:t>
      </w:r>
      <w:r w:rsidR="00E50D99" w:rsidRPr="00E50D99">
        <w:rPr>
          <w:i/>
        </w:rPr>
        <w:t>He’s tamming it</w:t>
      </w:r>
      <w:r w:rsidR="00E50D99">
        <w:t xml:space="preserve">), suggesting that children were relying heavily on the use of slot-and-frame schemas such as </w:t>
      </w:r>
      <w:r w:rsidR="00E50D99" w:rsidRPr="00E50D99">
        <w:rPr>
          <w:i/>
        </w:rPr>
        <w:t>He’s [X]ing it</w:t>
      </w:r>
      <w:r w:rsidR="00E50D99">
        <w:t xml:space="preserve">. Investigating this issue more directly, Childers &amp; Tomasello (2001) found that explicitly training children on these schemas using familiar verbs (e.g., </w:t>
      </w:r>
      <w:r w:rsidR="00E50D99" w:rsidRPr="00E50D99">
        <w:rPr>
          <w:i/>
        </w:rPr>
        <w:t>He’s pushing it</w:t>
      </w:r>
      <w:r w:rsidR="00E50D99">
        <w:t xml:space="preserve">) increased the proportion of two-year-olds able to produce a transitive with a novel verb (e.g., </w:t>
      </w:r>
      <w:r w:rsidR="00E50D99" w:rsidRPr="00E50D99">
        <w:rPr>
          <w:i/>
        </w:rPr>
        <w:t>He’s tamming it</w:t>
      </w:r>
      <w:r w:rsidR="00E50D99">
        <w:t>) from 9/20 to 17/20 (see also Abbot-Smith, Lieven &amp; Tomasello, 2004).</w:t>
      </w:r>
    </w:p>
    <w:p w14:paraId="390C08D6" w14:textId="1DE0F4DA" w:rsidR="0038691C" w:rsidRDefault="00E50D99" w:rsidP="00933955">
      <w:pPr>
        <w:pStyle w:val="ListParagraph"/>
        <w:numPr>
          <w:ilvl w:val="0"/>
          <w:numId w:val="1"/>
        </w:numPr>
        <w:spacing w:line="360" w:lineRule="auto"/>
      </w:pPr>
      <w:r>
        <w:t xml:space="preserve">In a very similar vein, Akhtar’s (1999) finding that children’s ability to correct a “weird word order” (e.g., </w:t>
      </w:r>
      <w:r w:rsidRPr="005F2E45">
        <w:rPr>
          <w:i/>
        </w:rPr>
        <w:t>Elmo the car gopping</w:t>
      </w:r>
      <w:r>
        <w:t>) to</w:t>
      </w:r>
      <w:r w:rsidR="005F2E45">
        <w:t xml:space="preserve"> SVO increases with age is well </w:t>
      </w:r>
      <w:r>
        <w:t xml:space="preserve">known. </w:t>
      </w:r>
      <w:r w:rsidR="005F2E45">
        <w:t xml:space="preserve">Less well-known, but potentially more important, is the finding that children used pronouns frequently (around 50% of all arguments) when correcting to SVO (e.g., </w:t>
      </w:r>
      <w:r w:rsidR="005F2E45" w:rsidRPr="005F2E45">
        <w:rPr>
          <w:i/>
        </w:rPr>
        <w:t>He’s gopping it</w:t>
      </w:r>
      <w:r w:rsidR="005F2E45">
        <w:t xml:space="preserve">), but never when imitating SOV or VSO. This again suggests that, when producing novel SVO transitives, younger children rely heavily on slot-and-frame schemas such as </w:t>
      </w:r>
      <w:r w:rsidR="005F2E45" w:rsidRPr="005F2E45">
        <w:rPr>
          <w:i/>
        </w:rPr>
        <w:t>He’s [X]ing it</w:t>
      </w:r>
      <w:r w:rsidR="005F2E45">
        <w:t xml:space="preserve"> (see also Abbot-Smith, Lieven &amp; Tomasello, 2001; Matthews, Lieven, Theakston &amp; Tomasello, 2004</w:t>
      </w:r>
      <w:r w:rsidR="00FF3738">
        <w:t>; 2007</w:t>
      </w:r>
      <w:r w:rsidR="005F2E45">
        <w:t>).</w:t>
      </w:r>
    </w:p>
    <w:p w14:paraId="1DBBBA68" w14:textId="4B639E21" w:rsidR="0038691C" w:rsidRDefault="00FF3738" w:rsidP="00933955">
      <w:pPr>
        <w:pStyle w:val="ListParagraph"/>
        <w:numPr>
          <w:ilvl w:val="0"/>
          <w:numId w:val="1"/>
        </w:numPr>
        <w:spacing w:line="360" w:lineRule="auto"/>
      </w:pPr>
      <w:r>
        <w:t>Again, in a similar vein, the syntactic priming study of Savage, Lieve</w:t>
      </w:r>
      <w:r w:rsidR="00C3339A">
        <w:t>n, Theakston and Tomasello (2003; see also 2006</w:t>
      </w:r>
      <w:r>
        <w:t>) is best known for its conclusion that abstract priming does not occur until</w:t>
      </w:r>
      <w:r w:rsidR="00C3339A">
        <w:t xml:space="preserve"> some time after age 4; a finding that is almost certainly incorrect (Huttenlocher, Vasilyeva &amp; Shimpi, 2004; Shimpi, Gamez, Huttenlocher &amp; Vasilyeva, 2007; Bencini &amp; Valian, 2008; Rowland, Chang, Ambridge, Pine &amp; Lieven, 2012). But more important is the often-ignored fact that Savage et al’s 3-4 year olds </w:t>
      </w:r>
      <w:r w:rsidR="00C3339A" w:rsidRPr="00C3339A">
        <w:rPr>
          <w:i/>
        </w:rPr>
        <w:t>did</w:t>
      </w:r>
      <w:r w:rsidR="00C3339A">
        <w:t xml:space="preserve"> show both active</w:t>
      </w:r>
      <w:r w:rsidR="00C3339A">
        <w:sym w:font="Wingdings" w:char="F0E0"/>
      </w:r>
      <w:r w:rsidR="00C3339A">
        <w:t>active and passive</w:t>
      </w:r>
      <w:r w:rsidR="00C3339A">
        <w:sym w:font="Wingdings" w:char="F0E0"/>
      </w:r>
      <w:r w:rsidR="00C3339A">
        <w:t>passive priming when the prime sentences used lexically-specific slot-and-frame schemas that children could re-use in their own productions (</w:t>
      </w:r>
      <w:r w:rsidR="00C3339A" w:rsidRPr="00C3339A">
        <w:rPr>
          <w:i/>
        </w:rPr>
        <w:t>It is [X]ing it</w:t>
      </w:r>
      <w:r w:rsidR="00C3339A">
        <w:t xml:space="preserve"> or </w:t>
      </w:r>
      <w:r w:rsidR="00C3339A" w:rsidRPr="00C3339A">
        <w:rPr>
          <w:i/>
        </w:rPr>
        <w:t>It got [X]ed by it</w:t>
      </w:r>
      <w:r w:rsidR="00C3339A">
        <w:t xml:space="preserve">). </w:t>
      </w:r>
    </w:p>
    <w:p w14:paraId="7905515F" w14:textId="39D4A4C0" w:rsidR="00613617" w:rsidRDefault="00C3339A" w:rsidP="00933955">
      <w:pPr>
        <w:pStyle w:val="ListParagraph"/>
        <w:numPr>
          <w:ilvl w:val="0"/>
          <w:numId w:val="1"/>
        </w:numPr>
        <w:spacing w:line="360" w:lineRule="auto"/>
      </w:pPr>
      <w:r>
        <w:t>Younger children’s reliance on slot-and-frame schemas is also evidenced in comprehension studie</w:t>
      </w:r>
      <w:r w:rsidR="00715278">
        <w:t xml:space="preserve">s. Childers and Tomasello (2001, Study 2) found that two-year olds showed significantly better performance when asked to enact novel transitive sentences with pronouns (e.g., </w:t>
      </w:r>
      <w:r w:rsidR="00715278" w:rsidRPr="00715278">
        <w:rPr>
          <w:i/>
        </w:rPr>
        <w:t>He’s meeking it</w:t>
      </w:r>
      <w:r w:rsidR="00715278">
        <w:t xml:space="preserve">) than full NPs (e.g., </w:t>
      </w:r>
      <w:r w:rsidR="00715278">
        <w:rPr>
          <w:i/>
        </w:rPr>
        <w:t>The dog’s meeking the car</w:t>
      </w:r>
      <w:r w:rsidR="00715278">
        <w:t>), even though the entitites to be manipulated were never named in the pronoun condition.</w:t>
      </w:r>
    </w:p>
    <w:p w14:paraId="0877944D" w14:textId="77777777" w:rsidR="00DC270B" w:rsidRDefault="00DC270B" w:rsidP="00933955">
      <w:pPr>
        <w:spacing w:line="360" w:lineRule="auto"/>
      </w:pPr>
    </w:p>
    <w:p w14:paraId="3C376AAD" w14:textId="2A7EBDC5" w:rsidR="00872AFC" w:rsidRPr="00275128" w:rsidRDefault="00613617" w:rsidP="00933955">
      <w:pPr>
        <w:spacing w:line="360" w:lineRule="auto"/>
        <w:rPr>
          <w:rFonts w:cs="Times New Roman"/>
        </w:rPr>
      </w:pPr>
      <w:r>
        <w:t xml:space="preserve">The findings of preferential-looking and pointing studies are often argued to constitute </w:t>
      </w:r>
      <w:r w:rsidRPr="00275128">
        <w:rPr>
          <w:rFonts w:cs="Times New Roman"/>
        </w:rPr>
        <w:t xml:space="preserve">evidence against the constructivist account. In fact, they constitute evidence only against an extreme version of the account that posits virtually no generalization until (say) age 3;0, and positive evidence </w:t>
      </w:r>
      <w:r w:rsidRPr="00275128">
        <w:rPr>
          <w:rFonts w:cs="Times New Roman"/>
          <w:i/>
        </w:rPr>
        <w:t>for</w:t>
      </w:r>
      <w:r w:rsidRPr="00275128">
        <w:rPr>
          <w:rFonts w:cs="Times New Roman"/>
        </w:rPr>
        <w:t xml:space="preserve"> an account based around a protracted period of generalization that begins as soon as children have – in principle – two exemplars across which to generalize. </w:t>
      </w:r>
      <w:r w:rsidR="001F7356" w:rsidRPr="00275128">
        <w:rPr>
          <w:rFonts w:cs="Times New Roman"/>
        </w:rPr>
        <w:t xml:space="preserve">The headline finding is that, if presented with an audio sentence such as </w:t>
      </w:r>
      <w:r w:rsidR="001F7356" w:rsidRPr="00275128">
        <w:rPr>
          <w:rFonts w:cs="Times New Roman"/>
          <w:i/>
        </w:rPr>
        <w:t>The duck is glorping the bunny</w:t>
      </w:r>
      <w:r w:rsidR="00D35013" w:rsidRPr="007875E7">
        <w:rPr>
          <w:rFonts w:cs="Times New Roman"/>
        </w:rPr>
        <w:t>,</w:t>
      </w:r>
      <w:r w:rsidR="001F7356" w:rsidRPr="00275128">
        <w:rPr>
          <w:rFonts w:cs="Times New Roman"/>
        </w:rPr>
        <w:t xml:space="preserve"> children – in some cases as young as 1;9 - look longer at, or point to,  a video screen where a duck is performing a novel action on a bunny, rather than vice versa (Gernter, Fisher &amp; Eisengart, 2006; Noble, Rowland &amp; Pine, 2011; Fernandes, Marcus, Di Nubila &amp; </w:t>
      </w:r>
      <w:r w:rsidR="00340E37" w:rsidRPr="00275128">
        <w:rPr>
          <w:rFonts w:cs="Times New Roman"/>
        </w:rPr>
        <w:t>Vouloumanos, 2006).</w:t>
      </w:r>
      <w:r w:rsidR="001F7356" w:rsidRPr="00275128">
        <w:rPr>
          <w:rFonts w:cs="Times New Roman"/>
        </w:rPr>
        <w:t xml:space="preserve"> </w:t>
      </w:r>
    </w:p>
    <w:p w14:paraId="14DFCAF7" w14:textId="26980671" w:rsidR="00D83821" w:rsidRPr="00275128" w:rsidRDefault="001F7356" w:rsidP="00933955">
      <w:pPr>
        <w:spacing w:line="360" w:lineRule="auto"/>
        <w:ind w:firstLine="720"/>
        <w:rPr>
          <w:rFonts w:cs="Times New Roman"/>
        </w:rPr>
      </w:pPr>
      <w:r w:rsidRPr="00275128">
        <w:rPr>
          <w:rFonts w:cs="Times New Roman"/>
        </w:rPr>
        <w:t xml:space="preserve">But </w:t>
      </w:r>
      <w:r w:rsidR="00340E37" w:rsidRPr="00275128">
        <w:rPr>
          <w:rFonts w:cs="Times New Roman"/>
        </w:rPr>
        <w:t>this effect</w:t>
      </w:r>
      <w:r w:rsidRPr="00275128">
        <w:rPr>
          <w:rFonts w:cs="Times New Roman"/>
        </w:rPr>
        <w:t xml:space="preserve"> is fragile. Children fail if the actions on the two screens are ide</w:t>
      </w:r>
      <w:r w:rsidR="00872AFC" w:rsidRPr="00275128">
        <w:rPr>
          <w:rFonts w:cs="Times New Roman"/>
        </w:rPr>
        <w:t>ntical (with the roles reversed</w:t>
      </w:r>
      <w:r w:rsidR="00D83821" w:rsidRPr="00275128">
        <w:rPr>
          <w:rFonts w:cs="Times New Roman"/>
        </w:rPr>
        <w:t xml:space="preserve">), </w:t>
      </w:r>
      <w:r w:rsidR="008E7E21" w:rsidRPr="00275128">
        <w:rPr>
          <w:rFonts w:cs="Times New Roman"/>
        </w:rPr>
        <w:t xml:space="preserve">or if they are not given a training session in which the same characters </w:t>
      </w:r>
      <w:r w:rsidR="00340E37" w:rsidRPr="00275128">
        <w:rPr>
          <w:rFonts w:cs="Times New Roman"/>
        </w:rPr>
        <w:t xml:space="preserve">subsequently </w:t>
      </w:r>
      <w:r w:rsidR="008E7E21" w:rsidRPr="00275128">
        <w:rPr>
          <w:rFonts w:cs="Times New Roman"/>
        </w:rPr>
        <w:t>used at test enact sentences with familiar verbs (Chan, Meints, Lieven &amp; Tomasello, 2010; Dittmar, Abbot-Smith, Lieven &amp; Tomasello</w:t>
      </w:r>
      <w:r w:rsidR="00872AFC" w:rsidRPr="00275128">
        <w:rPr>
          <w:rFonts w:cs="Times New Roman"/>
        </w:rPr>
        <w:t>, 2008</w:t>
      </w:r>
      <w:r w:rsidR="008E7E21" w:rsidRPr="00275128">
        <w:rPr>
          <w:rFonts w:cs="Times New Roman"/>
        </w:rPr>
        <w:t>)</w:t>
      </w:r>
      <w:r w:rsidR="00872AFC" w:rsidRPr="00275128">
        <w:rPr>
          <w:rFonts w:cs="Times New Roman"/>
        </w:rPr>
        <w:t xml:space="preserve">. They struggle on intransitives with conjoined subjects (e.g., </w:t>
      </w:r>
      <w:r w:rsidR="00872AFC" w:rsidRPr="00275128">
        <w:rPr>
          <w:rFonts w:cs="Times New Roman"/>
          <w:i/>
        </w:rPr>
        <w:t>The duck and the bunny are glorping</w:t>
      </w:r>
      <w:r w:rsidR="00872AFC" w:rsidRPr="00275128">
        <w:rPr>
          <w:rFonts w:cs="Times New Roman"/>
        </w:rPr>
        <w:t xml:space="preserve">), seemingly interpreting them as if they were simple transitives (e.g., </w:t>
      </w:r>
      <w:r w:rsidR="00872AFC" w:rsidRPr="00275128">
        <w:rPr>
          <w:rFonts w:cs="Times New Roman"/>
          <w:i/>
        </w:rPr>
        <w:t>The duck is glorping the bunny</w:t>
      </w:r>
      <w:r w:rsidR="00872AFC" w:rsidRPr="00275128">
        <w:rPr>
          <w:rFonts w:cs="Times New Roman"/>
        </w:rPr>
        <w:t>) (Hirsh-Pasek, Golinkoff &amp; Naigles, 1996; Kidd, Bavin &amp; Rhodes, 2001; Bavin &amp; Growcott, 2000; Noble, Rowland &amp; Pine, 2011</w:t>
      </w:r>
      <w:r w:rsidR="00540A7F">
        <w:rPr>
          <w:rFonts w:cs="Times New Roman"/>
        </w:rPr>
        <w:t>).</w:t>
      </w:r>
      <w:r w:rsidR="00872AFC" w:rsidRPr="00275128">
        <w:rPr>
          <w:rFonts w:cs="Times New Roman"/>
        </w:rPr>
        <w:t xml:space="preserve"> They struggle on transitives with non-canonical mappings, interpreting – for example – “the one who’s blicking the balloon from the other one” as if it were “the one who’s blicking the balloon </w:t>
      </w:r>
      <w:r w:rsidR="00872AFC" w:rsidRPr="00275128">
        <w:rPr>
          <w:rFonts w:cs="Times New Roman"/>
          <w:i/>
        </w:rPr>
        <w:t>to</w:t>
      </w:r>
      <w:r w:rsidR="00872AFC" w:rsidRPr="00275128">
        <w:rPr>
          <w:rFonts w:cs="Times New Roman"/>
        </w:rPr>
        <w:t xml:space="preserve"> the other one” (Fisher, 1996).</w:t>
      </w:r>
    </w:p>
    <w:p w14:paraId="362829E7" w14:textId="6E80FF46" w:rsidR="00D83821" w:rsidRDefault="00872AFC" w:rsidP="00933955">
      <w:pPr>
        <w:spacing w:line="360" w:lineRule="auto"/>
        <w:rPr>
          <w:rFonts w:cs="Times New Roman"/>
        </w:rPr>
      </w:pPr>
      <w:r w:rsidRPr="00275128">
        <w:rPr>
          <w:rFonts w:cs="Times New Roman"/>
        </w:rPr>
        <w:tab/>
        <w:t xml:space="preserve">Taken as a whole, this pattern of findings </w:t>
      </w:r>
      <w:r w:rsidR="00D83821" w:rsidRPr="00275128">
        <w:rPr>
          <w:rFonts w:cs="Times New Roman"/>
        </w:rPr>
        <w:t>is exactly what one would expect if young children have only the very first tentative outline of an abstract [X] [Y] [Z] transitive construction, where the [X] slot is probabilistically associated with properties such as moving first, moving towards the other character, instigating contact with this character</w:t>
      </w:r>
      <w:r w:rsidR="00340E37" w:rsidRPr="00275128">
        <w:rPr>
          <w:rFonts w:cs="Times New Roman"/>
        </w:rPr>
        <w:t>, and so on</w:t>
      </w:r>
      <w:r w:rsidR="00DC270B">
        <w:rPr>
          <w:rFonts w:cs="Times New Roman"/>
        </w:rPr>
        <w:t xml:space="preserve"> (Abbot-Smith &amp; Tomasello, 2006)</w:t>
      </w:r>
      <w:r w:rsidR="00340E37" w:rsidRPr="00275128">
        <w:rPr>
          <w:rFonts w:cs="Times New Roman"/>
        </w:rPr>
        <w:t>. This</w:t>
      </w:r>
      <w:r w:rsidR="00D83821" w:rsidRPr="00275128">
        <w:rPr>
          <w:rFonts w:cs="Times New Roman"/>
        </w:rPr>
        <w:t xml:space="preserve"> schema gives the wrong interpretation for sentences with conjoined-subjects or non-canonical mappings and cannot be accessed at all unless it is “primed” in a training session with familiar verbs.</w:t>
      </w:r>
    </w:p>
    <w:p w14:paraId="505D9427" w14:textId="46937FC2" w:rsidR="0003734C" w:rsidRDefault="00C17A0E" w:rsidP="00933955">
      <w:pPr>
        <w:spacing w:line="360" w:lineRule="auto"/>
        <w:rPr>
          <w:rFonts w:cs="Times New Roman"/>
        </w:rPr>
      </w:pPr>
      <w:r>
        <w:rPr>
          <w:rFonts w:cs="Times New Roman"/>
        </w:rPr>
        <w:tab/>
        <w:t>We conclude this section by discussing a common objection to this account: Isn’t it all far too Anglo-centric? Postionally-based schemas and constructions might work well enough for languages that follow relatively strict word order, but wh</w:t>
      </w:r>
      <w:r w:rsidR="008C1196">
        <w:rPr>
          <w:rFonts w:cs="Times New Roman"/>
        </w:rPr>
        <w:t>at about languages that do not</w:t>
      </w:r>
      <w:r w:rsidR="00111CEF">
        <w:rPr>
          <w:rFonts w:cs="Times New Roman"/>
        </w:rPr>
        <w:t xml:space="preserve"> (though see Stoll, Abbot-Smith &amp; Lieven, </w:t>
      </w:r>
      <w:r w:rsidR="008C1196">
        <w:rPr>
          <w:rFonts w:cs="Times New Roman"/>
        </w:rPr>
        <w:t xml:space="preserve">2009)? </w:t>
      </w:r>
      <w:r>
        <w:rPr>
          <w:rFonts w:cs="Times New Roman"/>
        </w:rPr>
        <w:t>Whether or not the constructivist account can accommodate findings from any particular language is, of course, an empirical question</w:t>
      </w:r>
      <w:r w:rsidR="008C1196">
        <w:rPr>
          <w:rFonts w:cs="Times New Roman"/>
        </w:rPr>
        <w:t xml:space="preserve">. </w:t>
      </w:r>
      <w:r>
        <w:rPr>
          <w:rFonts w:cs="Times New Roman"/>
        </w:rPr>
        <w:t xml:space="preserve">However, we see no reason why the account outlined in this chapter could not be applied directly to very different languages. Suppose, for the sake of argument, that there exists a language that uses entirely free word order, with all roles indicated using case-marking. Although the positional patterns outlined in the present section would be quite useless, this simply shifts the burden onto the morphological </w:t>
      </w:r>
      <w:r w:rsidR="0003734C">
        <w:rPr>
          <w:rFonts w:cs="Times New Roman"/>
        </w:rPr>
        <w:t>schemas</w:t>
      </w:r>
      <w:r>
        <w:rPr>
          <w:rFonts w:cs="Times New Roman"/>
        </w:rPr>
        <w:t xml:space="preserve"> discussed in the previous section</w:t>
      </w:r>
      <w:r w:rsidR="00C360E5">
        <w:rPr>
          <w:rFonts w:cs="Times New Roman"/>
        </w:rPr>
        <w:t xml:space="preserve">. </w:t>
      </w:r>
      <w:r>
        <w:rPr>
          <w:rFonts w:cs="Times New Roman"/>
        </w:rPr>
        <w:t>Indeed, this previous section</w:t>
      </w:r>
      <w:r w:rsidR="00C360E5">
        <w:rPr>
          <w:rFonts w:cs="Times New Roman"/>
        </w:rPr>
        <w:t xml:space="preserve"> summarizes evidence from a relatively free word-order language (Polish) that schemas built around noun case-marking morphemes are learned in the same way as those built around verbal tense/agreement markers (e.g., the English past-tense </w:t>
      </w:r>
      <w:r w:rsidR="00C360E5" w:rsidRPr="00A01188">
        <w:rPr>
          <w:rFonts w:cs="Times New Roman"/>
          <w:i/>
        </w:rPr>
        <w:t>[X]ed</w:t>
      </w:r>
      <w:r w:rsidR="00C360E5">
        <w:rPr>
          <w:rFonts w:cs="Times New Roman"/>
        </w:rPr>
        <w:t xml:space="preserve"> schema). In reality, most “free” word order languages are probably better described as displaying pragmatic word order. This too is handled comfortably by the present account, on the assumption that the slots that make up sentence-level constructions (e.g., the [X] [Y] [Z] transitive construction[s]) probabilistically exhibit not only semantic </w:t>
      </w:r>
      <w:r w:rsidR="00A01188">
        <w:rPr>
          <w:rFonts w:cs="Times New Roman"/>
        </w:rPr>
        <w:t>properties</w:t>
      </w:r>
      <w:r w:rsidR="00C360E5">
        <w:rPr>
          <w:rFonts w:cs="Times New Roman"/>
        </w:rPr>
        <w:t>, but also pragmatic properties (e.g., being discourse-old).</w:t>
      </w:r>
    </w:p>
    <w:p w14:paraId="4CA6B6BD" w14:textId="313BF3AB" w:rsidR="00C17A0E" w:rsidRDefault="00A80BCE" w:rsidP="00933955">
      <w:pPr>
        <w:spacing w:line="360" w:lineRule="auto"/>
        <w:rPr>
          <w:rFonts w:cs="Times New Roman"/>
        </w:rPr>
      </w:pPr>
      <w:r>
        <w:rPr>
          <w:rFonts w:cs="Times New Roman"/>
        </w:rPr>
        <w:tab/>
        <w:t xml:space="preserve">What </w:t>
      </w:r>
      <w:r w:rsidRPr="00A80BCE">
        <w:rPr>
          <w:rFonts w:cs="Times New Roman"/>
          <w:i/>
        </w:rPr>
        <w:t>is</w:t>
      </w:r>
      <w:r>
        <w:rPr>
          <w:rFonts w:cs="Times New Roman"/>
        </w:rPr>
        <w:t xml:space="preserve"> Anglo-centric is the alternative: </w:t>
      </w:r>
      <w:r w:rsidR="00A65088">
        <w:rPr>
          <w:rFonts w:cs="Times New Roman"/>
        </w:rPr>
        <w:t xml:space="preserve">taking categories, rules and analyses developed </w:t>
      </w:r>
      <w:r w:rsidR="00A01188">
        <w:rPr>
          <w:rFonts w:cs="Times New Roman"/>
        </w:rPr>
        <w:t>largely</w:t>
      </w:r>
      <w:r w:rsidR="00A65088">
        <w:rPr>
          <w:rFonts w:cs="Times New Roman"/>
        </w:rPr>
        <w:t xml:space="preserve"> on the basis of English, and trying to cram </w:t>
      </w:r>
      <w:r w:rsidR="00A01188">
        <w:rPr>
          <w:rFonts w:cs="Times New Roman"/>
        </w:rPr>
        <w:t>all</w:t>
      </w:r>
      <w:r w:rsidR="00A65088">
        <w:rPr>
          <w:rFonts w:cs="Times New Roman"/>
        </w:rPr>
        <w:t xml:space="preserve"> languages into </w:t>
      </w:r>
      <w:r w:rsidR="00A01188">
        <w:rPr>
          <w:rFonts w:cs="Times New Roman"/>
        </w:rPr>
        <w:t>this</w:t>
      </w:r>
      <w:r w:rsidR="00A65088">
        <w:rPr>
          <w:rFonts w:cs="Times New Roman"/>
        </w:rPr>
        <w:t xml:space="preserve"> template. </w:t>
      </w:r>
      <w:r w:rsidR="00A01188">
        <w:rPr>
          <w:rFonts w:cs="Times New Roman"/>
        </w:rPr>
        <w:t xml:space="preserve">Indeed, evidence from typology suggests that even such apparently fundamental </w:t>
      </w:r>
      <w:r w:rsidR="00540A7F">
        <w:rPr>
          <w:rFonts w:cs="Times New Roman"/>
        </w:rPr>
        <w:t xml:space="preserve">lexical </w:t>
      </w:r>
      <w:r w:rsidR="00A01188">
        <w:rPr>
          <w:rFonts w:cs="Times New Roman"/>
        </w:rPr>
        <w:t>categories as VERB and ADJECTIVE do not seem to be universal</w:t>
      </w:r>
      <w:r w:rsidR="00A01188">
        <w:t xml:space="preserve"> (</w:t>
      </w:r>
      <w:r w:rsidR="00A65088" w:rsidRPr="00977DF9">
        <w:t>Evans &amp; Levinson, 2009</w:t>
      </w:r>
      <w:r w:rsidR="00A01188">
        <w:t>; McCawley, 1992; Dixon, 2004;</w:t>
      </w:r>
      <w:r w:rsidR="00A65088" w:rsidRPr="00977DF9">
        <w:t xml:space="preserve"> </w:t>
      </w:r>
      <w:r w:rsidR="00A01188">
        <w:t xml:space="preserve">Haspelmath, </w:t>
      </w:r>
      <w:r w:rsidR="00A65088" w:rsidRPr="00977DF9">
        <w:t>2007)</w:t>
      </w:r>
      <w:r w:rsidR="00A01188">
        <w:t xml:space="preserve">. Given this considerable cross-linguistic diversity, the only viable solution is to posit that abstract representations are built from the input, on an entirely language-specific basis; </w:t>
      </w:r>
      <w:r w:rsidR="00F91D29">
        <w:t xml:space="preserve">i.e., </w:t>
      </w:r>
      <w:r w:rsidR="00A01188">
        <w:t xml:space="preserve">exactly the approach taken by constructivist accounts. </w:t>
      </w:r>
    </w:p>
    <w:p w14:paraId="4B4F3F98" w14:textId="77777777" w:rsidR="00D83821" w:rsidRDefault="00D83821" w:rsidP="00933955">
      <w:pPr>
        <w:spacing w:line="360" w:lineRule="auto"/>
        <w:rPr>
          <w:rFonts w:cs="Times New Roman"/>
        </w:rPr>
      </w:pPr>
    </w:p>
    <w:p w14:paraId="5716A6F8" w14:textId="1B105109" w:rsidR="00371A25" w:rsidRPr="00371A25" w:rsidRDefault="00371A25" w:rsidP="00933955">
      <w:pPr>
        <w:spacing w:line="360" w:lineRule="auto"/>
        <w:rPr>
          <w:rFonts w:cs="Times New Roman"/>
          <w:b/>
          <w:i/>
        </w:rPr>
      </w:pPr>
      <w:r w:rsidRPr="00371A25">
        <w:rPr>
          <w:rFonts w:cs="Times New Roman"/>
          <w:b/>
          <w:i/>
        </w:rPr>
        <w:t>The retreat from error</w:t>
      </w:r>
    </w:p>
    <w:p w14:paraId="40C655D3" w14:textId="77777777" w:rsidR="00371A25" w:rsidRDefault="00371A25" w:rsidP="00933955">
      <w:pPr>
        <w:spacing w:line="360" w:lineRule="auto"/>
        <w:rPr>
          <w:rFonts w:cs="Times New Roman"/>
        </w:rPr>
      </w:pPr>
    </w:p>
    <w:p w14:paraId="2F377F23" w14:textId="4ED41828" w:rsidR="004D4D2C" w:rsidRDefault="00371A25" w:rsidP="00933955">
      <w:pPr>
        <w:spacing w:line="360" w:lineRule="auto"/>
      </w:pPr>
      <w:r>
        <w:rPr>
          <w:rFonts w:cs="Times New Roman"/>
        </w:rPr>
        <w:t>Before moving on to consider more advanced constructions, we owe the reader an account of why children make errors, and how they come to stop making them</w:t>
      </w:r>
      <w:r w:rsidR="006979D1">
        <w:rPr>
          <w:rFonts w:cs="Times New Roman"/>
        </w:rPr>
        <w:t>.</w:t>
      </w:r>
      <w:r w:rsidR="002E5552">
        <w:rPr>
          <w:rFonts w:cs="Times New Roman"/>
        </w:rPr>
        <w:t xml:space="preserve"> Essentially errors have two sources. The first is the use of a rote-learned string in an inappropriate context. We have already met </w:t>
      </w:r>
      <w:r w:rsidR="00746224">
        <w:rPr>
          <w:rFonts w:cs="Times New Roman"/>
        </w:rPr>
        <w:t>several</w:t>
      </w:r>
      <w:r w:rsidR="002E5552">
        <w:rPr>
          <w:rFonts w:cs="Times New Roman"/>
        </w:rPr>
        <w:t xml:space="preserve"> errors of this type including the use of (a) a 3sg verb form in a 3pl context</w:t>
      </w:r>
      <w:r w:rsidR="002C67E6">
        <w:rPr>
          <w:rFonts w:cs="Times New Roman"/>
        </w:rPr>
        <w:t xml:space="preserve"> (e.g., in Spanish, Brazilian Portuguese and Finnish)</w:t>
      </w:r>
      <w:r w:rsidR="002E5552">
        <w:rPr>
          <w:rFonts w:cs="Times New Roman"/>
        </w:rPr>
        <w:t xml:space="preserve">, (b) a truncated non-finite string in a finite context </w:t>
      </w:r>
      <w:r w:rsidR="00746224">
        <w:rPr>
          <w:rFonts w:cs="Times New Roman"/>
        </w:rPr>
        <w:t xml:space="preserve">(e.g., </w:t>
      </w:r>
      <w:r w:rsidR="00746224">
        <w:rPr>
          <w:strike/>
        </w:rPr>
        <w:t>d</w:t>
      </w:r>
      <w:r w:rsidR="002E5552" w:rsidRPr="00CD5D6C">
        <w:rPr>
          <w:strike/>
        </w:rPr>
        <w:t>oes</w:t>
      </w:r>
      <w:r w:rsidR="002E5552">
        <w:t xml:space="preserve"> he eat cake</w:t>
      </w:r>
      <w:r w:rsidR="00746224">
        <w:t>)</w:t>
      </w:r>
      <w:r w:rsidR="002E5552">
        <w:t xml:space="preserve"> </w:t>
      </w:r>
      <w:r w:rsidR="00746224">
        <w:t xml:space="preserve">and </w:t>
      </w:r>
      <w:r w:rsidR="002E5552">
        <w:t xml:space="preserve">(c) </w:t>
      </w:r>
      <w:r w:rsidR="00746224">
        <w:t xml:space="preserve">a truncated non-nominative string in a nominative context (e.g., </w:t>
      </w:r>
      <w:r w:rsidR="00746224">
        <w:rPr>
          <w:i/>
          <w:iCs/>
          <w:strike/>
        </w:rPr>
        <w:t>l</w:t>
      </w:r>
      <w:r w:rsidR="00746224" w:rsidRPr="00E25087">
        <w:rPr>
          <w:i/>
          <w:iCs/>
          <w:strike/>
        </w:rPr>
        <w:t>et</w:t>
      </w:r>
      <w:r w:rsidR="00746224" w:rsidRPr="00E25087">
        <w:rPr>
          <w:i/>
        </w:rPr>
        <w:t xml:space="preserve"> me do it</w:t>
      </w:r>
      <w:r w:rsidR="00746224">
        <w:t>).</w:t>
      </w:r>
      <w:r w:rsidR="002C67E6">
        <w:t xml:space="preserve"> The second source of error is the use of an item in a schema or construction slot with which it is less than optimally compatible. Examples include the use of an irregular verb in the English past-tense [X]</w:t>
      </w:r>
      <w:r w:rsidR="002C67E6" w:rsidRPr="004D4D2C">
        <w:rPr>
          <w:i/>
        </w:rPr>
        <w:t>-ed</w:t>
      </w:r>
      <w:r w:rsidR="002C67E6">
        <w:t xml:space="preserve"> schema (</w:t>
      </w:r>
      <w:r w:rsidR="004D4D2C">
        <w:t xml:space="preserve">e.g., </w:t>
      </w:r>
      <w:r w:rsidR="000C59B2" w:rsidRPr="000C59B2">
        <w:rPr>
          <w:i/>
        </w:rPr>
        <w:t>*[</w:t>
      </w:r>
      <w:r w:rsidR="004D4D2C" w:rsidRPr="000C59B2">
        <w:rPr>
          <w:i/>
        </w:rPr>
        <w:t>sleep</w:t>
      </w:r>
      <w:r w:rsidR="000C59B2" w:rsidRPr="000C59B2">
        <w:rPr>
          <w:i/>
        </w:rPr>
        <w:t>]</w:t>
      </w:r>
      <w:r w:rsidR="004D4D2C" w:rsidRPr="000C59B2">
        <w:rPr>
          <w:i/>
        </w:rPr>
        <w:t xml:space="preserve">ed; </w:t>
      </w:r>
      <w:r w:rsidR="000C59B2" w:rsidRPr="000C59B2">
        <w:rPr>
          <w:i/>
        </w:rPr>
        <w:t>*[sing]</w:t>
      </w:r>
      <w:r w:rsidR="004D4D2C" w:rsidRPr="000C59B2">
        <w:rPr>
          <w:i/>
        </w:rPr>
        <w:t>ed</w:t>
      </w:r>
      <w:r w:rsidR="004D4D2C">
        <w:t xml:space="preserve">) and the use of an intransitive-only verb in the [X] [Y] [Z] transitive-causative construction (e.g., </w:t>
      </w:r>
      <w:r w:rsidR="000C59B2">
        <w:t>*</w:t>
      </w:r>
      <w:r w:rsidR="004D4D2C">
        <w:t>[</w:t>
      </w:r>
      <w:r w:rsidR="004D4D2C">
        <w:rPr>
          <w:i/>
        </w:rPr>
        <w:t>The funny joke</w:t>
      </w:r>
      <w:r w:rsidR="004D4D2C">
        <w:t>]</w:t>
      </w:r>
      <w:r w:rsidR="004D4D2C">
        <w:rPr>
          <w:i/>
        </w:rPr>
        <w:t xml:space="preserve"> </w:t>
      </w:r>
      <w:r w:rsidR="004D4D2C">
        <w:t>[</w:t>
      </w:r>
      <w:r w:rsidR="004D4D2C">
        <w:rPr>
          <w:i/>
        </w:rPr>
        <w:t>giggled</w:t>
      </w:r>
      <w:r w:rsidR="004D4D2C">
        <w:t>]</w:t>
      </w:r>
      <w:r w:rsidR="004D4D2C">
        <w:rPr>
          <w:i/>
        </w:rPr>
        <w:t xml:space="preserve"> </w:t>
      </w:r>
      <w:r w:rsidR="004D4D2C">
        <w:t>[</w:t>
      </w:r>
      <w:r w:rsidR="004D4D2C">
        <w:rPr>
          <w:i/>
        </w:rPr>
        <w:t>Lisa</w:t>
      </w:r>
      <w:r w:rsidR="004D4D2C">
        <w:t>])</w:t>
      </w:r>
      <w:r w:rsidR="005E0D35">
        <w:rPr>
          <w:rStyle w:val="EndnoteReference"/>
          <w:rFonts w:cs="Times New Roman"/>
        </w:rPr>
        <w:endnoteReference w:id="7"/>
      </w:r>
      <w:r w:rsidR="004D4D2C">
        <w:t xml:space="preserve">. </w:t>
      </w:r>
    </w:p>
    <w:p w14:paraId="749CE0A1" w14:textId="28640084" w:rsidR="000C59B2" w:rsidRDefault="004D4D2C" w:rsidP="00933955">
      <w:pPr>
        <w:spacing w:line="360" w:lineRule="auto"/>
        <w:ind w:firstLine="720"/>
      </w:pPr>
      <w:r>
        <w:t xml:space="preserve">Under the present account, the mechanism that causes children to </w:t>
      </w:r>
      <w:r w:rsidRPr="004D4D2C">
        <w:t>make</w:t>
      </w:r>
      <w:r>
        <w:t xml:space="preserve"> these errors is the same mechanism that causes children to stop making these errors: com</w:t>
      </w:r>
      <w:r w:rsidR="003B7097">
        <w:t>petition (e.g., MacWhinney, 2004</w:t>
      </w:r>
      <w:r>
        <w:t xml:space="preserve">). A speaker has a given message that she wishes to express. All stored forms – from single words, through slot-and-frame schemas, to abstract constructions compete for the right to express this message. Early in development, the wrong form may win out, because it is more frequent and hence more strongly represented (e.g., 3pl </w:t>
      </w:r>
      <w:r w:rsidRPr="004D4D2C">
        <w:rPr>
          <w:i/>
        </w:rPr>
        <w:t>juega</w:t>
      </w:r>
      <w:r>
        <w:t xml:space="preserve"> over 3sg </w:t>
      </w:r>
      <w:r w:rsidRPr="004D4D2C">
        <w:rPr>
          <w:i/>
        </w:rPr>
        <w:t>juegan</w:t>
      </w:r>
      <w:r>
        <w:t>), or because children have not yet learned an alternat</w:t>
      </w:r>
      <w:r w:rsidR="000C59B2">
        <w:t>ive schema/construction with a more appropriate slot</w:t>
      </w:r>
      <w:r w:rsidR="00935A75">
        <w:t xml:space="preserve"> (“appropriate” in this context means exhibiting phonological/semantic etc. overlap between the slot and its filler).</w:t>
      </w:r>
      <w:r w:rsidR="000C59B2">
        <w:t xml:space="preserve"> This is the case when, for example, the child uses </w:t>
      </w:r>
      <w:r w:rsidR="000C59B2" w:rsidRPr="000C59B2">
        <w:rPr>
          <w:i/>
        </w:rPr>
        <w:t>sleep</w:t>
      </w:r>
      <w:r w:rsidR="000C59B2">
        <w:t xml:space="preserve"> in the regular </w:t>
      </w:r>
      <w:r w:rsidR="000C59B2" w:rsidRPr="000C59B2">
        <w:rPr>
          <w:i/>
        </w:rPr>
        <w:t>[X]-ed</w:t>
      </w:r>
      <w:r w:rsidR="000C59B2">
        <w:t xml:space="preserve"> schema instead of the more appropriate irregular </w:t>
      </w:r>
      <w:r w:rsidR="000C59B2">
        <w:rPr>
          <w:i/>
        </w:rPr>
        <w:t>[Y+vowel shortening]-</w:t>
      </w:r>
      <w:r w:rsidR="000C59B2" w:rsidRPr="000C59B2">
        <w:rPr>
          <w:i/>
        </w:rPr>
        <w:t>t</w:t>
      </w:r>
      <w:r w:rsidR="000C59B2">
        <w:t xml:space="preserve"> </w:t>
      </w:r>
      <w:r w:rsidR="00935A75">
        <w:t>schema</w:t>
      </w:r>
      <w:r w:rsidR="000C59B2">
        <w:t xml:space="preserve">, or uses </w:t>
      </w:r>
      <w:r w:rsidR="000C59B2" w:rsidRPr="000C59B2">
        <w:rPr>
          <w:i/>
        </w:rPr>
        <w:t>giggle</w:t>
      </w:r>
      <w:r w:rsidR="000C59B2">
        <w:t xml:space="preserve"> in the transitive causative construction (e.g., *</w:t>
      </w:r>
      <w:r w:rsidR="000C59B2">
        <w:rPr>
          <w:i/>
        </w:rPr>
        <w:t>The funny joke giggled Lisa</w:t>
      </w:r>
      <w:r w:rsidR="000C59B2">
        <w:t>) instead of the periphrastic causative (</w:t>
      </w:r>
      <w:r w:rsidR="000C59B2">
        <w:rPr>
          <w:i/>
        </w:rPr>
        <w:t>The funny joke made Lisa giggle</w:t>
      </w:r>
      <w:r w:rsidR="000C59B2">
        <w:t xml:space="preserve">). </w:t>
      </w:r>
    </w:p>
    <w:p w14:paraId="13D74C28" w14:textId="7A00D8FA" w:rsidR="00371A25" w:rsidRPr="000C59B2" w:rsidRDefault="000C59B2" w:rsidP="00933955">
      <w:pPr>
        <w:spacing w:line="360" w:lineRule="auto"/>
        <w:ind w:firstLine="720"/>
      </w:pPr>
      <w:r>
        <w:t>Children retreat from error as they learn schemas/constructions who slots have better fits for the items in the message. Two factors are important h</w:t>
      </w:r>
      <w:r w:rsidR="00C3153D">
        <w:t>ere: statistics and semantics. With regard to statistics,</w:t>
      </w:r>
      <w:r>
        <w:t xml:space="preserve"> children learn probabilistic links between particular </w:t>
      </w:r>
      <w:r w:rsidR="00C3153D">
        <w:t xml:space="preserve">items </w:t>
      </w:r>
      <w:r>
        <w:t xml:space="preserve">(e.g., </w:t>
      </w:r>
      <w:r w:rsidRPr="00C3153D">
        <w:rPr>
          <w:i/>
        </w:rPr>
        <w:t>giggle</w:t>
      </w:r>
      <w:r>
        <w:t xml:space="preserve">) and particular constructions (e.g., </w:t>
      </w:r>
      <w:r w:rsidRPr="00C3153D">
        <w:t>periphrastic causative</w:t>
      </w:r>
      <w:r w:rsidR="00C3153D" w:rsidRPr="00C3153D">
        <w:t>, intransitive</w:t>
      </w:r>
      <w:r w:rsidR="00C3153D">
        <w:t xml:space="preserve">), which cause these constructions to be activated at the expense of competitors (e.g., transitive causative) when the relevant item (e.g., </w:t>
      </w:r>
      <w:r w:rsidR="00C3153D" w:rsidRPr="00C3153D">
        <w:rPr>
          <w:i/>
        </w:rPr>
        <w:t>giggle</w:t>
      </w:r>
      <w:r w:rsidR="00C3153D">
        <w:t>) is part of the speaker’s intended message. Consequently, the likelihood of children’s using (e.g., Brooks, Tomasello, Dodson &amp; Lewis), accepting (Ambridge et al, 2008; 2009; 2009) and comprehending (</w:t>
      </w:r>
      <w:r w:rsidR="00C3153D" w:rsidRPr="00C3153D">
        <w:t>Dittmar, Abbot-Smith</w:t>
      </w:r>
      <w:r w:rsidR="00C3153D">
        <w:t>, Lieven &amp; Tomasello, 2013) verbs in non-attested constructions decreases with increasing verb-frequency</w:t>
      </w:r>
      <w:r w:rsidR="00C3153D">
        <w:rPr>
          <w:rStyle w:val="EndnoteReference"/>
        </w:rPr>
        <w:endnoteReference w:id="8"/>
      </w:r>
      <w:r w:rsidR="00C3153D">
        <w:t xml:space="preserve">. With regard to semantics, children learn the fine-grained semantic properties of particular construction slots (e.g., that the [Z] slot in the [X][Y][Z] construction denotes direct causation), meaning that verbs that are not compatible with this meaning </w:t>
      </w:r>
      <w:r w:rsidR="00935A75">
        <w:t xml:space="preserve">(e.g., </w:t>
      </w:r>
      <w:r w:rsidR="00935A75" w:rsidRPr="00935A75">
        <w:rPr>
          <w:i/>
        </w:rPr>
        <w:t>giggle</w:t>
      </w:r>
      <w:r w:rsidR="00935A75">
        <w:t xml:space="preserve">) </w:t>
      </w:r>
      <w:r w:rsidR="00C3153D">
        <w:t xml:space="preserve">are a better fit for slots in other, competing constructions </w:t>
      </w:r>
      <w:r w:rsidR="00935A75">
        <w:t>such as</w:t>
      </w:r>
      <w:r w:rsidR="00C3153D">
        <w:t xml:space="preserve"> the intransitive and periphrastic causative</w:t>
      </w:r>
      <w:r w:rsidR="00935A75">
        <w:t xml:space="preserve"> (Ambridge et al, 2009; 2012; in press).</w:t>
      </w:r>
    </w:p>
    <w:p w14:paraId="0BE4E548" w14:textId="7E0B4356" w:rsidR="006979D1" w:rsidRDefault="004D4D2C" w:rsidP="00933955">
      <w:pPr>
        <w:spacing w:line="360" w:lineRule="auto"/>
        <w:rPr>
          <w:rFonts w:cs="Times New Roman"/>
        </w:rPr>
      </w:pPr>
      <w:r>
        <w:tab/>
      </w:r>
      <w:r w:rsidR="006979D1">
        <w:t xml:space="preserve">We should end this section by acknowledging that we have presented only a brief sketch of the retreat from overgeneralization here; at least in part because this is a topic that we have covered </w:t>
      </w:r>
      <w:r w:rsidR="006979D1">
        <w:rPr>
          <w:rFonts w:cs="Times New Roman"/>
        </w:rPr>
        <w:t>particularly extensively elsewhere; Ambridge &amp; Lieven, 2011: 242-265; Ambridge, Pine, Rowland, Chang &amp; Bidgood, 2013).</w:t>
      </w:r>
    </w:p>
    <w:p w14:paraId="75083643" w14:textId="77777777" w:rsidR="00371A25" w:rsidRPr="00275128" w:rsidRDefault="00371A25" w:rsidP="00933955">
      <w:pPr>
        <w:spacing w:line="360" w:lineRule="auto"/>
        <w:rPr>
          <w:rFonts w:cs="Times New Roman"/>
        </w:rPr>
      </w:pPr>
    </w:p>
    <w:p w14:paraId="3CB8B442" w14:textId="77777777" w:rsidR="009855BE" w:rsidRPr="00275128" w:rsidRDefault="009855BE" w:rsidP="00933955">
      <w:pPr>
        <w:spacing w:line="360" w:lineRule="auto"/>
        <w:rPr>
          <w:rFonts w:cs="Times New Roman"/>
          <w:b/>
        </w:rPr>
      </w:pPr>
      <w:r w:rsidRPr="00275128">
        <w:rPr>
          <w:rFonts w:cs="Times New Roman"/>
          <w:b/>
        </w:rPr>
        <w:t>6. More Advanced Constructions</w:t>
      </w:r>
    </w:p>
    <w:p w14:paraId="3A478D33" w14:textId="77777777" w:rsidR="00D83821" w:rsidRPr="00275128" w:rsidRDefault="00D83821" w:rsidP="00933955">
      <w:pPr>
        <w:spacing w:line="360" w:lineRule="auto"/>
        <w:rPr>
          <w:rFonts w:cs="Times New Roman"/>
        </w:rPr>
      </w:pPr>
    </w:p>
    <w:p w14:paraId="042597AF" w14:textId="191A42FF" w:rsidR="008415BB" w:rsidRPr="00275128" w:rsidRDefault="009855BE" w:rsidP="00933955">
      <w:pPr>
        <w:spacing w:line="360" w:lineRule="auto"/>
        <w:rPr>
          <w:rFonts w:cs="Times New Roman"/>
        </w:rPr>
      </w:pPr>
      <w:r w:rsidRPr="00275128">
        <w:rPr>
          <w:rFonts w:cs="Times New Roman"/>
        </w:rPr>
        <w:t xml:space="preserve">The previous sections have outlined </w:t>
      </w:r>
      <w:r w:rsidR="00F91D29">
        <w:rPr>
          <w:rFonts w:cs="Times New Roman"/>
        </w:rPr>
        <w:t>a</w:t>
      </w:r>
      <w:r w:rsidRPr="00275128">
        <w:rPr>
          <w:rFonts w:cs="Times New Roman"/>
        </w:rPr>
        <w:t xml:space="preserve"> constructivist account of language acquisition, focusing on the basic morphological and syntactic schemas and constructions that constitute the “bread and butter” of everyday language use. A charge that is sometimes leveled at </w:t>
      </w:r>
      <w:r w:rsidR="003A3EF3">
        <w:rPr>
          <w:rFonts w:cs="Times New Roman"/>
        </w:rPr>
        <w:t>c</w:t>
      </w:r>
      <w:r w:rsidRPr="00275128">
        <w:rPr>
          <w:rFonts w:cs="Times New Roman"/>
        </w:rPr>
        <w:t xml:space="preserve">onstructivist </w:t>
      </w:r>
      <w:r w:rsidR="008415BB" w:rsidRPr="00275128">
        <w:rPr>
          <w:rFonts w:cs="Times New Roman"/>
        </w:rPr>
        <w:t>a</w:t>
      </w:r>
      <w:r w:rsidR="003A3EF3">
        <w:rPr>
          <w:rFonts w:cs="Times New Roman"/>
        </w:rPr>
        <w:t>ccounts</w:t>
      </w:r>
      <w:r w:rsidRPr="00275128">
        <w:rPr>
          <w:rFonts w:cs="Times New Roman"/>
        </w:rPr>
        <w:t xml:space="preserve">, however, is that it </w:t>
      </w:r>
      <w:r w:rsidR="005829B4" w:rsidRPr="00275128">
        <w:rPr>
          <w:rFonts w:cs="Times New Roman"/>
        </w:rPr>
        <w:t xml:space="preserve">struggles in the face of more complex utterances; that it </w:t>
      </w:r>
      <w:r w:rsidRPr="00275128">
        <w:rPr>
          <w:rFonts w:cs="Times New Roman"/>
        </w:rPr>
        <w:t xml:space="preserve">cannot account for the acquisition of </w:t>
      </w:r>
      <w:r w:rsidR="008415BB" w:rsidRPr="00275128">
        <w:rPr>
          <w:rFonts w:cs="Times New Roman"/>
        </w:rPr>
        <w:t xml:space="preserve">three-argument constructions (e.g., datives, locatives), movement-constructions (e.g., passives, questions) and multiple-clause constructions (e.g., relative- and complement-clause </w:t>
      </w:r>
      <w:r w:rsidR="00314D92">
        <w:rPr>
          <w:rFonts w:cs="Times New Roman"/>
        </w:rPr>
        <w:t>constructions</w:t>
      </w:r>
      <w:r w:rsidR="003A3EF3">
        <w:rPr>
          <w:rFonts w:cs="Times New Roman"/>
        </w:rPr>
        <w:t xml:space="preserve">). </w:t>
      </w:r>
      <w:r w:rsidR="008415BB" w:rsidRPr="00275128">
        <w:rPr>
          <w:rFonts w:cs="Times New Roman"/>
        </w:rPr>
        <w:t xml:space="preserve">Our goal in this section is to argue that, on the contrary, all of these phenomena can be explained using the basic assumptions that we have outlined above, without the need for any additional theoretical machinery. </w:t>
      </w:r>
      <w:r w:rsidR="00743DB4" w:rsidRPr="00275128">
        <w:rPr>
          <w:rFonts w:cs="Times New Roman"/>
        </w:rPr>
        <w:t>That said, it is certainly the case that these areas have attracted considerably less attention from constructivist researchers, which is one of two reasons for the relative brevity of this section (the other, of course, being the ubiquitous “space limitations”).</w:t>
      </w:r>
      <w:r w:rsidR="008415BB" w:rsidRPr="00275128">
        <w:rPr>
          <w:rFonts w:cs="Times New Roman"/>
        </w:rPr>
        <w:t xml:space="preserve"> </w:t>
      </w:r>
    </w:p>
    <w:p w14:paraId="6C6D74BA" w14:textId="77777777" w:rsidR="008415BB" w:rsidRPr="00275128" w:rsidRDefault="008415BB" w:rsidP="00933955">
      <w:pPr>
        <w:spacing w:line="360" w:lineRule="auto"/>
        <w:rPr>
          <w:rFonts w:cs="Times New Roman"/>
        </w:rPr>
      </w:pPr>
    </w:p>
    <w:p w14:paraId="6AFADDA9" w14:textId="16B14BDD" w:rsidR="00DF5C35" w:rsidRPr="00275128" w:rsidRDefault="00DF5C35" w:rsidP="00933955">
      <w:pPr>
        <w:spacing w:line="360" w:lineRule="auto"/>
        <w:rPr>
          <w:rFonts w:cs="Times New Roman"/>
          <w:b/>
          <w:i/>
        </w:rPr>
      </w:pPr>
      <w:r w:rsidRPr="00275128">
        <w:rPr>
          <w:rFonts w:cs="Times New Roman"/>
          <w:b/>
          <w:i/>
        </w:rPr>
        <w:t>Three-argument constructions</w:t>
      </w:r>
    </w:p>
    <w:p w14:paraId="35169C00" w14:textId="77777777" w:rsidR="00DF5C35" w:rsidRPr="00275128" w:rsidRDefault="00DF5C35" w:rsidP="00933955">
      <w:pPr>
        <w:spacing w:line="360" w:lineRule="auto"/>
        <w:rPr>
          <w:rFonts w:cs="Times New Roman"/>
        </w:rPr>
      </w:pPr>
    </w:p>
    <w:p w14:paraId="15A67F60" w14:textId="259EEC58" w:rsidR="009E5F6A" w:rsidRPr="00275128" w:rsidRDefault="009E5F6A" w:rsidP="00933955">
      <w:pPr>
        <w:spacing w:line="360" w:lineRule="auto"/>
        <w:rPr>
          <w:rFonts w:cs="Times New Roman"/>
        </w:rPr>
      </w:pPr>
      <w:r w:rsidRPr="00275128">
        <w:rPr>
          <w:rFonts w:cs="Times New Roman"/>
        </w:rPr>
        <w:t>Many languages have some kind of dedicated transfe</w:t>
      </w:r>
      <w:r w:rsidR="00A0274B" w:rsidRPr="00275128">
        <w:rPr>
          <w:rFonts w:cs="Times New Roman"/>
        </w:rPr>
        <w:t>r construction. English has two:</w:t>
      </w:r>
      <w:r w:rsidRPr="00275128">
        <w:rPr>
          <w:rFonts w:cs="Times New Roman"/>
        </w:rPr>
        <w:t xml:space="preserve"> the double-object (DO) and prepositional-object (PO) dative</w:t>
      </w:r>
    </w:p>
    <w:p w14:paraId="19F3A31C" w14:textId="77777777" w:rsidR="009E5F6A" w:rsidRPr="00275128" w:rsidRDefault="009E5F6A" w:rsidP="00933955">
      <w:pPr>
        <w:spacing w:line="360" w:lineRule="auto"/>
        <w:rPr>
          <w:rFonts w:cs="Times New Roman"/>
        </w:rPr>
      </w:pPr>
    </w:p>
    <w:p w14:paraId="7BA01B0E" w14:textId="6964334D" w:rsidR="009E5F6A" w:rsidRPr="00275128" w:rsidRDefault="009E5F6A" w:rsidP="00933955">
      <w:pPr>
        <w:spacing w:line="360" w:lineRule="auto"/>
        <w:rPr>
          <w:rFonts w:cs="Times New Roman"/>
        </w:rPr>
      </w:pPr>
      <w:r w:rsidRPr="00275128">
        <w:rPr>
          <w:rFonts w:cs="Times New Roman"/>
        </w:rPr>
        <w:t xml:space="preserve">[P] [Q] [R] </w:t>
      </w:r>
      <w:r w:rsidRPr="00275128">
        <w:rPr>
          <w:rFonts w:cs="Times New Roman"/>
          <w:i/>
        </w:rPr>
        <w:t>to</w:t>
      </w:r>
      <w:r w:rsidR="00DA092C" w:rsidRPr="00275128">
        <w:rPr>
          <w:rFonts w:cs="Times New Roman"/>
          <w:i/>
        </w:rPr>
        <w:t>/for</w:t>
      </w:r>
      <w:r w:rsidRPr="00275128">
        <w:rPr>
          <w:rFonts w:cs="Times New Roman"/>
        </w:rPr>
        <w:t xml:space="preserve"> [S]</w:t>
      </w:r>
      <w:r w:rsidRPr="00275128">
        <w:rPr>
          <w:rFonts w:cs="Times New Roman"/>
        </w:rPr>
        <w:tab/>
        <w:t xml:space="preserve">DO-dative construction (e.g., </w:t>
      </w:r>
      <w:r w:rsidRPr="00275128">
        <w:rPr>
          <w:rFonts w:cs="Times New Roman"/>
          <w:i/>
        </w:rPr>
        <w:t>John sent the letter to Sue</w:t>
      </w:r>
      <w:r w:rsidRPr="00275128">
        <w:rPr>
          <w:rFonts w:cs="Times New Roman"/>
        </w:rPr>
        <w:t>)</w:t>
      </w:r>
    </w:p>
    <w:p w14:paraId="2AB80AC5" w14:textId="7D2ED042" w:rsidR="00DF5C35" w:rsidRPr="00275128" w:rsidRDefault="009E5F6A" w:rsidP="00933955">
      <w:pPr>
        <w:spacing w:line="360" w:lineRule="auto"/>
        <w:rPr>
          <w:rFonts w:cs="Times New Roman"/>
        </w:rPr>
      </w:pPr>
      <w:r w:rsidRPr="00275128">
        <w:rPr>
          <w:rFonts w:cs="Times New Roman"/>
        </w:rPr>
        <w:t>[A] [B] [C] [D]</w:t>
      </w:r>
      <w:r w:rsidRPr="00275128">
        <w:rPr>
          <w:rFonts w:cs="Times New Roman"/>
        </w:rPr>
        <w:tab/>
        <w:t xml:space="preserve">PO-dative construction (e.g., </w:t>
      </w:r>
      <w:r w:rsidRPr="00275128">
        <w:rPr>
          <w:rFonts w:cs="Times New Roman"/>
          <w:i/>
        </w:rPr>
        <w:t>John sent Sue the letter</w:t>
      </w:r>
      <w:r w:rsidRPr="00275128">
        <w:rPr>
          <w:rFonts w:cs="Times New Roman"/>
        </w:rPr>
        <w:t>)</w:t>
      </w:r>
    </w:p>
    <w:p w14:paraId="31167B9E" w14:textId="77777777" w:rsidR="003D1C8B" w:rsidRPr="00275128" w:rsidRDefault="003D1C8B" w:rsidP="00933955">
      <w:pPr>
        <w:spacing w:line="360" w:lineRule="auto"/>
        <w:rPr>
          <w:rFonts w:cs="Times New Roman"/>
        </w:rPr>
      </w:pPr>
    </w:p>
    <w:p w14:paraId="332080AB" w14:textId="34C79DD7" w:rsidR="00DA092C" w:rsidRDefault="009E5F6A" w:rsidP="00933955">
      <w:pPr>
        <w:widowControl w:val="0"/>
        <w:autoSpaceDE w:val="0"/>
        <w:autoSpaceDN w:val="0"/>
        <w:adjustRightInd w:val="0"/>
        <w:spacing w:after="240" w:line="360" w:lineRule="auto"/>
        <w:rPr>
          <w:rFonts w:cs="Times New Roman"/>
          <w:iCs/>
        </w:rPr>
      </w:pPr>
      <w:r w:rsidRPr="00275128">
        <w:rPr>
          <w:rFonts w:cs="Times New Roman"/>
        </w:rPr>
        <w:t>Exactly as for other constructions, children begin by storing a number o</w:t>
      </w:r>
      <w:r w:rsidR="00A0274B" w:rsidRPr="00275128">
        <w:rPr>
          <w:rFonts w:cs="Times New Roman"/>
        </w:rPr>
        <w:t xml:space="preserve">f rote-learned utterance wholes </w:t>
      </w:r>
      <w:r w:rsidR="00275128" w:rsidRPr="00275128">
        <w:rPr>
          <w:rFonts w:cs="Times New Roman"/>
        </w:rPr>
        <w:t>(</w:t>
      </w:r>
      <w:r w:rsidR="00275128" w:rsidRPr="00275128">
        <w:rPr>
          <w:rFonts w:cs="Times New Roman"/>
          <w:i/>
        </w:rPr>
        <w:t>Gimme it;I’ll tell you a story</w:t>
      </w:r>
      <w:r w:rsidR="00275128" w:rsidRPr="00275128">
        <w:rPr>
          <w:rFonts w:cs="Times New Roman"/>
        </w:rPr>
        <w:t>), across which they then abstract to acquire slot-and-frame schemas (</w:t>
      </w:r>
      <w:r w:rsidR="00275128" w:rsidRPr="00275128">
        <w:rPr>
          <w:rFonts w:cs="Times New Roman"/>
          <w:i/>
        </w:rPr>
        <w:t>Gimme [X]; I’ll [Y] you a story</w:t>
      </w:r>
      <w:r w:rsidR="00275128" w:rsidRPr="00275128">
        <w:rPr>
          <w:rFonts w:cs="Times New Roman"/>
        </w:rPr>
        <w:t>).</w:t>
      </w:r>
      <w:r w:rsidR="00A0274B" w:rsidRPr="00275128">
        <w:rPr>
          <w:rFonts w:cs="Times New Roman"/>
        </w:rPr>
        <w:t xml:space="preserve"> We are aware of no studies that have directly attempted to find evidence of these </w:t>
      </w:r>
      <w:r w:rsidR="00275128" w:rsidRPr="00275128">
        <w:rPr>
          <w:rFonts w:cs="Times New Roman"/>
        </w:rPr>
        <w:t>holophrases or schemas i</w:t>
      </w:r>
      <w:r w:rsidR="00A0274B" w:rsidRPr="00275128">
        <w:rPr>
          <w:rFonts w:cs="Times New Roman"/>
        </w:rPr>
        <w:t xml:space="preserve">n children’s speech. However, suggestive evidence comes from the naturalistic data study of Campbell &amp; Tomasello (2001) who showed </w:t>
      </w:r>
      <w:r w:rsidR="00DA092C" w:rsidRPr="00275128">
        <w:rPr>
          <w:rFonts w:cs="Times New Roman"/>
        </w:rPr>
        <w:t xml:space="preserve">that </w:t>
      </w:r>
      <w:r w:rsidR="00A0274B" w:rsidRPr="00275128">
        <w:rPr>
          <w:rFonts w:cs="Times New Roman"/>
        </w:rPr>
        <w:t xml:space="preserve">just nine verbs were used by at least </w:t>
      </w:r>
      <w:r w:rsidR="00DA092C" w:rsidRPr="00275128">
        <w:rPr>
          <w:rFonts w:cs="Times New Roman"/>
        </w:rPr>
        <w:t>six of the seven</w:t>
      </w:r>
      <w:r w:rsidR="00A0274B" w:rsidRPr="00275128">
        <w:rPr>
          <w:rFonts w:cs="Times New Roman"/>
        </w:rPr>
        <w:t xml:space="preserve"> children studied</w:t>
      </w:r>
      <w:r w:rsidR="00DA092C" w:rsidRPr="00275128">
        <w:rPr>
          <w:rFonts w:cs="Times New Roman"/>
        </w:rPr>
        <w:t xml:space="preserve"> (</w:t>
      </w:r>
      <w:r w:rsidR="00DA092C" w:rsidRPr="00275128">
        <w:rPr>
          <w:rFonts w:cs="Times New Roman"/>
          <w:i/>
          <w:iCs/>
        </w:rPr>
        <w:t xml:space="preserve">give, read, bring, take, show, tell, get, buy, </w:t>
      </w:r>
      <w:r w:rsidR="00DA092C" w:rsidRPr="00275128">
        <w:rPr>
          <w:rFonts w:cs="Times New Roman"/>
        </w:rPr>
        <w:t xml:space="preserve">and </w:t>
      </w:r>
      <w:r w:rsidR="00DA092C" w:rsidRPr="00275128">
        <w:rPr>
          <w:rFonts w:cs="Times New Roman"/>
          <w:i/>
          <w:iCs/>
        </w:rPr>
        <w:t>make</w:t>
      </w:r>
      <w:r w:rsidR="00DA092C" w:rsidRPr="00275128">
        <w:rPr>
          <w:rFonts w:cs="Times New Roman"/>
          <w:iCs/>
        </w:rPr>
        <w:t>)</w:t>
      </w:r>
      <w:r w:rsidR="00275128" w:rsidRPr="00275128">
        <w:rPr>
          <w:rFonts w:cs="Times New Roman"/>
          <w:iCs/>
        </w:rPr>
        <w:t xml:space="preserve">, with the single verb </w:t>
      </w:r>
      <w:r w:rsidR="00275128" w:rsidRPr="0005714B">
        <w:rPr>
          <w:rFonts w:cs="Times New Roman"/>
          <w:i/>
          <w:iCs/>
        </w:rPr>
        <w:t>give</w:t>
      </w:r>
      <w:r w:rsidR="00275128" w:rsidRPr="00275128">
        <w:rPr>
          <w:rFonts w:cs="Times New Roman"/>
          <w:iCs/>
        </w:rPr>
        <w:t xml:space="preserve"> accounting for around 50% of all dative tokens. This study also found that children’s</w:t>
      </w:r>
      <w:r w:rsidR="00DA092C" w:rsidRPr="00275128">
        <w:rPr>
          <w:rFonts w:cs="Times New Roman"/>
          <w:iCs/>
        </w:rPr>
        <w:t xml:space="preserve"> dative uses were highly similar to their parents’. For example, DO-dative uses of </w:t>
      </w:r>
      <w:r w:rsidR="00DA092C" w:rsidRPr="00275128">
        <w:rPr>
          <w:rFonts w:cs="Times New Roman"/>
          <w:i/>
          <w:iCs/>
        </w:rPr>
        <w:t>give</w:t>
      </w:r>
      <w:r w:rsidR="00DA092C" w:rsidRPr="00275128">
        <w:rPr>
          <w:rFonts w:cs="Times New Roman"/>
          <w:iCs/>
        </w:rPr>
        <w:t xml:space="preserve"> outnumbered PO-dative uses of </w:t>
      </w:r>
      <w:r w:rsidR="00DA092C" w:rsidRPr="00E26684">
        <w:rPr>
          <w:rFonts w:cs="Times New Roman"/>
          <w:i/>
          <w:iCs/>
        </w:rPr>
        <w:t>give</w:t>
      </w:r>
      <w:r w:rsidR="00DA092C" w:rsidRPr="00275128">
        <w:rPr>
          <w:rFonts w:cs="Times New Roman"/>
          <w:iCs/>
        </w:rPr>
        <w:t xml:space="preserve"> by around 3:1, in both parental and child speech. Other verbs, such as </w:t>
      </w:r>
      <w:r w:rsidR="00DA092C" w:rsidRPr="00275128">
        <w:rPr>
          <w:rFonts w:cs="Times New Roman"/>
          <w:i/>
          <w:iCs/>
        </w:rPr>
        <w:t>make</w:t>
      </w:r>
      <w:r w:rsidR="00DA092C" w:rsidRPr="00275128">
        <w:rPr>
          <w:rFonts w:cs="Times New Roman"/>
          <w:iCs/>
        </w:rPr>
        <w:t>, showed a PO-bias in some parents and a DO-bias in others, with children generally replicating this pattern in their own speech.</w:t>
      </w:r>
    </w:p>
    <w:p w14:paraId="05AF166C" w14:textId="4DD97AFA" w:rsidR="008416F1" w:rsidRDefault="00275128" w:rsidP="00933955">
      <w:pPr>
        <w:widowControl w:val="0"/>
        <w:autoSpaceDE w:val="0"/>
        <w:autoSpaceDN w:val="0"/>
        <w:adjustRightInd w:val="0"/>
        <w:spacing w:after="240" w:line="360" w:lineRule="auto"/>
        <w:rPr>
          <w:rFonts w:cs="Times New Roman"/>
          <w:color w:val="1A1718"/>
        </w:rPr>
      </w:pPr>
      <w:r>
        <w:rPr>
          <w:rFonts w:cs="Times New Roman"/>
        </w:rPr>
        <w:tab/>
        <w:t xml:space="preserve">Later, children abstract across </w:t>
      </w:r>
      <w:r w:rsidRPr="008416F1">
        <w:rPr>
          <w:rFonts w:cs="Times New Roman"/>
        </w:rPr>
        <w:t>these schemas to acquire more abstract constructions. Exactly as for the simpler constructions discussed above, priming, comprehension and novel-verb production studies demonstrate that children hav</w:t>
      </w:r>
      <w:r w:rsidR="008416F1" w:rsidRPr="008416F1">
        <w:rPr>
          <w:rFonts w:cs="Times New Roman"/>
        </w:rPr>
        <w:t xml:space="preserve">e at least some abstract knowledge of these two constructions by a relatively young age (though, in this case 3-4, rather than 1-2; Shimpi et al, 2007; </w:t>
      </w:r>
      <w:r w:rsidR="008416F1" w:rsidRPr="008416F1">
        <w:rPr>
          <w:rFonts w:cs="Times New Roman"/>
          <w:color w:val="1A1718"/>
        </w:rPr>
        <w:t xml:space="preserve">Thothathiri </w:t>
      </w:r>
      <w:r w:rsidR="008416F1">
        <w:rPr>
          <w:rFonts w:cs="Times New Roman"/>
          <w:color w:val="1A1718"/>
        </w:rPr>
        <w:t xml:space="preserve">&amp; Snedeker, </w:t>
      </w:r>
      <w:r w:rsidR="008416F1" w:rsidRPr="008416F1">
        <w:rPr>
          <w:rFonts w:cs="Times New Roman"/>
          <w:color w:val="1A1718"/>
        </w:rPr>
        <w:t>2008</w:t>
      </w:r>
      <w:r w:rsidR="008416F1">
        <w:rPr>
          <w:rFonts w:cs="Times New Roman"/>
          <w:color w:val="1A1718"/>
        </w:rPr>
        <w:t>; Conwell &amp; Demuth, 2007</w:t>
      </w:r>
      <w:r w:rsidR="00AF5258">
        <w:rPr>
          <w:rFonts w:cs="Times New Roman"/>
          <w:color w:val="1A1718"/>
        </w:rPr>
        <w:t>; Rowland, Chang, Ambridge, Pine &amp; Lieven, 2012</w:t>
      </w:r>
      <w:r w:rsidR="008416F1">
        <w:rPr>
          <w:rFonts w:cs="Times New Roman"/>
          <w:color w:val="1A1718"/>
        </w:rPr>
        <w:t>). Again, though, a closer look at the data suggests that these finding reflect only the first tentative outlines of an abstract construction. For example, Conwell and Demuth (2007; Experiment 2) found that novel verbs taught in the PO-dative were extended to the DO-dative only 8% of time the time. Exactly as for the transitive const</w:t>
      </w:r>
      <w:r w:rsidR="003B7097">
        <w:rPr>
          <w:rFonts w:cs="Times New Roman"/>
          <w:color w:val="1A1718"/>
        </w:rPr>
        <w:t>ruction, Rowland and Noble (2010</w:t>
      </w:r>
      <w:r w:rsidR="008416F1">
        <w:rPr>
          <w:rFonts w:cs="Times New Roman"/>
          <w:color w:val="1A1718"/>
        </w:rPr>
        <w:t xml:space="preserve">) found that children showed significantly better (comprehension) performance for prototypical datives that were consistent with possible slot-and-frame patterns (e.g., </w:t>
      </w:r>
      <w:r w:rsidR="008416F1" w:rsidRPr="008416F1">
        <w:rPr>
          <w:rFonts w:cs="Times New Roman"/>
          <w:i/>
          <w:color w:val="1A1718"/>
        </w:rPr>
        <w:t>I’m [X]ing the [Y] to [NAME]</w:t>
      </w:r>
      <w:r w:rsidR="008416F1">
        <w:rPr>
          <w:rFonts w:cs="Times New Roman"/>
          <w:color w:val="1A1718"/>
        </w:rPr>
        <w:t>)</w:t>
      </w:r>
      <w:r w:rsidR="00435697">
        <w:rPr>
          <w:rStyle w:val="EndnoteReference"/>
          <w:rFonts w:cs="Times New Roman"/>
          <w:color w:val="1A1718"/>
        </w:rPr>
        <w:endnoteReference w:id="9"/>
      </w:r>
      <w:r w:rsidR="008416F1">
        <w:rPr>
          <w:rFonts w:cs="Times New Roman"/>
          <w:color w:val="1A1718"/>
        </w:rPr>
        <w:t>.</w:t>
      </w:r>
    </w:p>
    <w:p w14:paraId="61200864" w14:textId="5831EF76" w:rsidR="008416F1" w:rsidRDefault="008416F1" w:rsidP="00933955">
      <w:pPr>
        <w:widowControl w:val="0"/>
        <w:autoSpaceDE w:val="0"/>
        <w:autoSpaceDN w:val="0"/>
        <w:adjustRightInd w:val="0"/>
        <w:spacing w:after="240" w:line="360" w:lineRule="auto"/>
        <w:ind w:firstLine="720"/>
        <w:rPr>
          <w:rFonts w:cs="Times New Roman"/>
          <w:color w:val="1A1718"/>
        </w:rPr>
      </w:pPr>
      <w:r>
        <w:rPr>
          <w:rFonts w:cs="Times New Roman"/>
          <w:color w:val="1A1718"/>
        </w:rPr>
        <w:t xml:space="preserve">Finally, via this process of gradual abstraction, children arrive at abstract PO- and DO-dative constructions whose slots exhibit probabilistic </w:t>
      </w:r>
      <w:r w:rsidR="009352F4">
        <w:rPr>
          <w:rFonts w:cs="Times New Roman"/>
          <w:color w:val="1A1718"/>
        </w:rPr>
        <w:t xml:space="preserve">semantic and – in some cases – phonological properties. For example, the third slot in the DO-dative prototypically denotes a human recipient or potential possessor, which is why it is odd to say </w:t>
      </w:r>
      <w:r w:rsidR="009352F4" w:rsidRPr="009352F4">
        <w:rPr>
          <w:rFonts w:cs="Times New Roman"/>
          <w:i/>
          <w:color w:val="1A1718"/>
        </w:rPr>
        <w:t>*I sent Chicago the package</w:t>
      </w:r>
      <w:r w:rsidR="009352F4">
        <w:rPr>
          <w:rFonts w:cs="Times New Roman"/>
          <w:color w:val="1A1718"/>
        </w:rPr>
        <w:t xml:space="preserve"> (c.f., </w:t>
      </w:r>
      <w:r w:rsidR="009352F4" w:rsidRPr="009352F4">
        <w:rPr>
          <w:rFonts w:cs="Times New Roman"/>
          <w:i/>
          <w:color w:val="1A1718"/>
        </w:rPr>
        <w:t>I sent the package to Chicago</w:t>
      </w:r>
      <w:r w:rsidR="009352F4">
        <w:rPr>
          <w:rFonts w:cs="Times New Roman"/>
          <w:color w:val="1A1718"/>
        </w:rPr>
        <w:t xml:space="preserve">), whilst the second (“VERB”) slot has the probabilistic phonological property of monosyllabicity/first-syllable stress, which is why it is odd to say </w:t>
      </w:r>
      <w:r w:rsidR="009352F4" w:rsidRPr="009352F4">
        <w:rPr>
          <w:rFonts w:cs="Times New Roman"/>
          <w:i/>
          <w:color w:val="1A1718"/>
        </w:rPr>
        <w:t>*I suggested him the idea</w:t>
      </w:r>
      <w:r w:rsidR="009352F4">
        <w:rPr>
          <w:rFonts w:cs="Times New Roman"/>
          <w:color w:val="1A1718"/>
        </w:rPr>
        <w:t xml:space="preserve"> (c.f., </w:t>
      </w:r>
      <w:r w:rsidR="009352F4" w:rsidRPr="009352F4">
        <w:rPr>
          <w:rFonts w:cs="Times New Roman"/>
          <w:i/>
          <w:color w:val="1A1718"/>
        </w:rPr>
        <w:t>I suggested the idea to him</w:t>
      </w:r>
      <w:r w:rsidR="009352F4">
        <w:rPr>
          <w:rFonts w:cs="Times New Roman"/>
          <w:color w:val="1A1718"/>
        </w:rPr>
        <w:t>) (Pinker, 1989). Ambridge, Pine, Rowland, Freudenthal and Chang (in press) and Ambridge, Pine, Rowland and Chang (2012) showed that independently-obtained ratings of verbs’ semantic and phonological properties</w:t>
      </w:r>
      <w:r w:rsidR="000C12FE">
        <w:rPr>
          <w:rFonts w:cs="Times New Roman"/>
          <w:color w:val="1A1718"/>
        </w:rPr>
        <w:t xml:space="preserve"> were able to predict their relative acceptability in PO- and DO-dative co</w:t>
      </w:r>
      <w:r w:rsidR="00325977">
        <w:rPr>
          <w:rFonts w:cs="Times New Roman"/>
          <w:color w:val="1A1718"/>
        </w:rPr>
        <w:t>ns</w:t>
      </w:r>
      <w:r w:rsidR="000C12FE">
        <w:rPr>
          <w:rFonts w:cs="Times New Roman"/>
          <w:color w:val="1A1718"/>
        </w:rPr>
        <w:t>tructions.</w:t>
      </w:r>
    </w:p>
    <w:p w14:paraId="4CD9F886" w14:textId="33D19963" w:rsidR="008416F1" w:rsidRDefault="000C12FE" w:rsidP="00933955">
      <w:pPr>
        <w:widowControl w:val="0"/>
        <w:autoSpaceDE w:val="0"/>
        <w:autoSpaceDN w:val="0"/>
        <w:adjustRightInd w:val="0"/>
        <w:spacing w:after="240" w:line="360" w:lineRule="auto"/>
        <w:rPr>
          <w:rFonts w:cs="Times New Roman"/>
          <w:color w:val="1A1718"/>
        </w:rPr>
      </w:pPr>
      <w:r>
        <w:rPr>
          <w:rFonts w:cs="Times New Roman"/>
          <w:color w:val="1A1718"/>
        </w:rPr>
        <w:tab/>
        <w:t xml:space="preserve">English also has a second pair of three-argument constructions, the figure- and ground-locatives (e.g., </w:t>
      </w:r>
      <w:r w:rsidRPr="000C12FE">
        <w:rPr>
          <w:rFonts w:cs="Times New Roman"/>
          <w:i/>
          <w:color w:val="1A1718"/>
        </w:rPr>
        <w:t>Lisa sprayed water onto the flowers; Lisa sprayed the flowers with water</w:t>
      </w:r>
      <w:r>
        <w:rPr>
          <w:rFonts w:cs="Times New Roman"/>
          <w:color w:val="1A1718"/>
        </w:rPr>
        <w:t>). This construction has received considerably less attention than the dative, but, again, the evidence suggests that children’s earliest uses are closely tied to the language that they hear (Twomey, Chang, Ambridge, Rowland &amp; Pine, submitted), and that learners eventually acquire a construction whose slots place probabilistic sema</w:t>
      </w:r>
      <w:r w:rsidR="00325977">
        <w:rPr>
          <w:rFonts w:cs="Times New Roman"/>
          <w:color w:val="1A1718"/>
        </w:rPr>
        <w:t>n</w:t>
      </w:r>
      <w:r>
        <w:rPr>
          <w:rFonts w:cs="Times New Roman"/>
          <w:color w:val="1A1718"/>
        </w:rPr>
        <w:t>tic restrictions on the verbs that can appear felicitously therein (Ambridge, Pine &amp; Rowland, 2012).</w:t>
      </w:r>
    </w:p>
    <w:p w14:paraId="5FA86098" w14:textId="2BDA5C29" w:rsidR="008416F1" w:rsidRPr="000C12FE" w:rsidRDefault="000C12FE" w:rsidP="00933955">
      <w:pPr>
        <w:widowControl w:val="0"/>
        <w:autoSpaceDE w:val="0"/>
        <w:autoSpaceDN w:val="0"/>
        <w:adjustRightInd w:val="0"/>
        <w:spacing w:after="240" w:line="360" w:lineRule="auto"/>
        <w:rPr>
          <w:rFonts w:ascii="Times" w:hAnsi="Times" w:cs="Times"/>
          <w:b/>
          <w:i/>
        </w:rPr>
      </w:pPr>
      <w:r w:rsidRPr="000C12FE">
        <w:rPr>
          <w:rFonts w:ascii="Times" w:hAnsi="Times" w:cs="Times"/>
          <w:b/>
          <w:i/>
        </w:rPr>
        <w:t>“Movement”-constructions</w:t>
      </w:r>
    </w:p>
    <w:p w14:paraId="68FF1399" w14:textId="1351044D" w:rsidR="00275128" w:rsidRDefault="000C12FE" w:rsidP="00933955">
      <w:pPr>
        <w:widowControl w:val="0"/>
        <w:autoSpaceDE w:val="0"/>
        <w:autoSpaceDN w:val="0"/>
        <w:adjustRightInd w:val="0"/>
        <w:spacing w:after="240" w:line="360" w:lineRule="auto"/>
        <w:rPr>
          <w:rFonts w:cs="Times New Roman"/>
        </w:rPr>
      </w:pPr>
      <w:r>
        <w:rPr>
          <w:rFonts w:cs="Times New Roman"/>
        </w:rPr>
        <w:t xml:space="preserve">Movement constructions are so called because, under traditional approaches, they are generated from phrases that have canonical word order, via syntactic movement. For example, a passive such as </w:t>
      </w:r>
      <w:r>
        <w:rPr>
          <w:rFonts w:cs="Times New Roman"/>
          <w:i/>
        </w:rPr>
        <w:t>The ball was kicked</w:t>
      </w:r>
      <w:r>
        <w:rPr>
          <w:rFonts w:cs="Times New Roman"/>
        </w:rPr>
        <w:t xml:space="preserve"> is generated from the VP </w:t>
      </w:r>
      <w:r w:rsidRPr="000C12FE">
        <w:rPr>
          <w:rFonts w:cs="Times New Roman"/>
          <w:i/>
        </w:rPr>
        <w:t>kicked the ball</w:t>
      </w:r>
      <w:r>
        <w:rPr>
          <w:rFonts w:cs="Times New Roman"/>
        </w:rPr>
        <w:t xml:space="preserve"> by (amongst other processes) the movement of the Determiner Phrase </w:t>
      </w:r>
      <w:r w:rsidRPr="000C12FE">
        <w:rPr>
          <w:rFonts w:cs="Times New Roman"/>
          <w:i/>
        </w:rPr>
        <w:t>the ball</w:t>
      </w:r>
      <w:r>
        <w:rPr>
          <w:rFonts w:cs="Times New Roman"/>
        </w:rPr>
        <w:t xml:space="preserve"> from “OBJECT” to “SUBJECT” position (SPEC IP).</w:t>
      </w:r>
      <w:r w:rsidR="00C3674C">
        <w:rPr>
          <w:rFonts w:cs="Times New Roman"/>
        </w:rPr>
        <w:t xml:space="preserve"> Similarly, a question such as </w:t>
      </w:r>
      <w:r w:rsidR="00C3674C">
        <w:rPr>
          <w:rFonts w:cs="Times New Roman"/>
          <w:i/>
        </w:rPr>
        <w:t>What can he eat?</w:t>
      </w:r>
      <w:r w:rsidR="00C3674C">
        <w:rPr>
          <w:rFonts w:cs="Times New Roman"/>
        </w:rPr>
        <w:t xml:space="preserve"> is generated by movement of both the </w:t>
      </w:r>
      <w:r w:rsidR="00C3674C" w:rsidRPr="0005714B">
        <w:rPr>
          <w:rFonts w:cs="Times New Roman"/>
          <w:i/>
        </w:rPr>
        <w:t>wh</w:t>
      </w:r>
      <w:r w:rsidR="00C3674C">
        <w:rPr>
          <w:rFonts w:cs="Times New Roman"/>
        </w:rPr>
        <w:t>-word (</w:t>
      </w:r>
      <w:r w:rsidR="00C3674C" w:rsidRPr="00C3674C">
        <w:rPr>
          <w:rFonts w:cs="Times New Roman"/>
          <w:i/>
        </w:rPr>
        <w:t>what</w:t>
      </w:r>
      <w:r w:rsidR="00C3674C">
        <w:rPr>
          <w:rFonts w:cs="Times New Roman"/>
        </w:rPr>
        <w:t>) and the auxiliary (</w:t>
      </w:r>
      <w:r w:rsidR="00C3674C" w:rsidRPr="00C3674C">
        <w:rPr>
          <w:rFonts w:cs="Times New Roman"/>
          <w:i/>
        </w:rPr>
        <w:t>can</w:t>
      </w:r>
      <w:r w:rsidR="00C3674C">
        <w:rPr>
          <w:rFonts w:cs="Times New Roman"/>
        </w:rPr>
        <w:t xml:space="preserve">) from </w:t>
      </w:r>
      <w:r w:rsidR="00C3674C">
        <w:rPr>
          <w:rFonts w:cs="Times New Roman"/>
          <w:i/>
        </w:rPr>
        <w:t>He can eat what?</w:t>
      </w:r>
    </w:p>
    <w:p w14:paraId="67ED43C3" w14:textId="4195C93A" w:rsidR="008416F1" w:rsidRPr="00275128" w:rsidRDefault="00C3674C" w:rsidP="00933955">
      <w:pPr>
        <w:widowControl w:val="0"/>
        <w:autoSpaceDE w:val="0"/>
        <w:autoSpaceDN w:val="0"/>
        <w:adjustRightInd w:val="0"/>
        <w:spacing w:after="240" w:line="360" w:lineRule="auto"/>
        <w:rPr>
          <w:rFonts w:cs="Times New Roman"/>
        </w:rPr>
      </w:pPr>
      <w:r>
        <w:rPr>
          <w:rFonts w:cs="Times New Roman"/>
        </w:rPr>
        <w:tab/>
        <w:t xml:space="preserve">The constructivist account does not posit movement. Rather, these constructions are abstracted from input utterances using the same processes outlined above. </w:t>
      </w:r>
      <w:r w:rsidR="005006F0">
        <w:rPr>
          <w:rFonts w:cs="Times New Roman"/>
        </w:rPr>
        <w:t>With regard to passives, although there are few</w:t>
      </w:r>
      <w:r w:rsidR="002A17FF">
        <w:rPr>
          <w:rFonts w:cs="Times New Roman"/>
        </w:rPr>
        <w:t xml:space="preserve"> studies of the early stages, the available data (e.g., Israel, Johnson &amp; Brooks, 2000) </w:t>
      </w:r>
      <w:r w:rsidR="005006F0">
        <w:rPr>
          <w:rFonts w:cs="Times New Roman"/>
        </w:rPr>
        <w:t xml:space="preserve">again </w:t>
      </w:r>
      <w:r w:rsidR="002A17FF">
        <w:rPr>
          <w:rFonts w:cs="Times New Roman"/>
        </w:rPr>
        <w:t xml:space="preserve">suggest that children start out with rote-learned holophrases (e.g., </w:t>
      </w:r>
      <w:r w:rsidR="002A17FF" w:rsidRPr="002A17FF">
        <w:rPr>
          <w:rFonts w:cs="Times New Roman"/>
          <w:i/>
        </w:rPr>
        <w:t>It’s broken</w:t>
      </w:r>
      <w:r w:rsidR="002A17FF">
        <w:rPr>
          <w:rFonts w:cs="Times New Roman"/>
        </w:rPr>
        <w:t xml:space="preserve">), across which they abstract to form, first, lexically specific schemas (e.g., </w:t>
      </w:r>
      <w:r w:rsidR="002A17FF" w:rsidRPr="002A17FF">
        <w:rPr>
          <w:rFonts w:cs="Times New Roman"/>
          <w:i/>
        </w:rPr>
        <w:t>[X] is broken</w:t>
      </w:r>
      <w:r w:rsidR="002A17FF">
        <w:rPr>
          <w:rFonts w:cs="Times New Roman"/>
        </w:rPr>
        <w:t xml:space="preserve">) and, ultimately, abstract constructions (e.g., </w:t>
      </w:r>
      <w:r w:rsidR="002A17FF" w:rsidRPr="002A17FF">
        <w:rPr>
          <w:rFonts w:cs="Times New Roman"/>
          <w:i/>
        </w:rPr>
        <w:t>[X] BE/GET [Y] by [Z]</w:t>
      </w:r>
      <w:r w:rsidR="002A17FF">
        <w:rPr>
          <w:rFonts w:cs="Times New Roman"/>
        </w:rPr>
        <w:t>). Again, although children show some early successes with the construction (e.g., Bencini &amp; Valian, 2008</w:t>
      </w:r>
      <w:r w:rsidR="00AF5258">
        <w:rPr>
          <w:rFonts w:cs="Times New Roman"/>
        </w:rPr>
        <w:t xml:space="preserve">; </w:t>
      </w:r>
      <w:r w:rsidR="00AF5258" w:rsidRPr="00AF5258">
        <w:rPr>
          <w:rFonts w:ascii="Times" w:hAnsi="Times" w:cs="Times"/>
        </w:rPr>
        <w:t xml:space="preserve">Messenger, </w:t>
      </w:r>
      <w:r w:rsidR="00AF5258">
        <w:rPr>
          <w:rFonts w:ascii="Times" w:hAnsi="Times" w:cs="Times"/>
        </w:rPr>
        <w:t xml:space="preserve">Branigan </w:t>
      </w:r>
      <w:r w:rsidR="00AF5258" w:rsidRPr="00AF5258">
        <w:rPr>
          <w:rFonts w:ascii="Times" w:hAnsi="Times" w:cs="Times"/>
        </w:rPr>
        <w:t>&amp; McL</w:t>
      </w:r>
      <w:r w:rsidR="00AF5258">
        <w:rPr>
          <w:rFonts w:ascii="Times" w:hAnsi="Times" w:cs="Times"/>
        </w:rPr>
        <w:t xml:space="preserve">ean, </w:t>
      </w:r>
      <w:r w:rsidR="00AF5258" w:rsidRPr="00AF5258">
        <w:rPr>
          <w:rFonts w:ascii="Times" w:hAnsi="Times" w:cs="Times"/>
        </w:rPr>
        <w:t>201</w:t>
      </w:r>
      <w:r w:rsidR="00AF5258">
        <w:rPr>
          <w:rFonts w:ascii="Times" w:hAnsi="Times" w:cs="Times"/>
        </w:rPr>
        <w:t xml:space="preserve">1; </w:t>
      </w:r>
      <w:r w:rsidR="00AF5258" w:rsidRPr="00AF5258">
        <w:rPr>
          <w:rFonts w:ascii="Times" w:hAnsi="Times" w:cs="Times"/>
        </w:rPr>
        <w:t xml:space="preserve">Messenger, </w:t>
      </w:r>
      <w:r w:rsidR="00AF5258">
        <w:rPr>
          <w:rFonts w:ascii="Times" w:hAnsi="Times" w:cs="Times"/>
        </w:rPr>
        <w:t xml:space="preserve">Branigan, </w:t>
      </w:r>
      <w:r w:rsidR="00AF5258" w:rsidRPr="00AF5258">
        <w:rPr>
          <w:rFonts w:ascii="Times" w:hAnsi="Times" w:cs="Times"/>
        </w:rPr>
        <w:t>McL</w:t>
      </w:r>
      <w:r w:rsidR="00AF5258">
        <w:rPr>
          <w:rFonts w:ascii="Times" w:hAnsi="Times" w:cs="Times"/>
        </w:rPr>
        <w:t>ean &amp; Sorace, 2012)</w:t>
      </w:r>
      <w:r w:rsidR="002A17FF">
        <w:rPr>
          <w:rFonts w:cs="Times New Roman"/>
        </w:rPr>
        <w:t>, they perform best when</w:t>
      </w:r>
      <w:r w:rsidR="00AF5258">
        <w:rPr>
          <w:rFonts w:cs="Times New Roman"/>
        </w:rPr>
        <w:t xml:space="preserve"> they can use a well-learned slot-and-frame schema (e.g., </w:t>
      </w:r>
      <w:r w:rsidR="00AF5258" w:rsidRPr="00AF5258">
        <w:rPr>
          <w:rFonts w:cs="Times New Roman"/>
          <w:i/>
        </w:rPr>
        <w:t>It got [X]ed by it</w:t>
      </w:r>
      <w:r w:rsidR="005006F0">
        <w:rPr>
          <w:rFonts w:cs="Times New Roman"/>
        </w:rPr>
        <w:t>; Savage et al, 2003</w:t>
      </w:r>
      <w:r w:rsidR="00EE68ED">
        <w:rPr>
          <w:rStyle w:val="EndnoteReference"/>
          <w:rFonts w:cs="Times New Roman"/>
        </w:rPr>
        <w:endnoteReference w:id="10"/>
      </w:r>
      <w:r w:rsidR="005006F0">
        <w:rPr>
          <w:rFonts w:cs="Times New Roman"/>
        </w:rPr>
        <w:t>)</w:t>
      </w:r>
      <w:r w:rsidR="00113123">
        <w:rPr>
          <w:rFonts w:cs="Times New Roman"/>
        </w:rPr>
        <w:t xml:space="preserve">, particularly if they receive direct training on this schema (Brooks &amp; Tomasello, 1999). Conversely, when faced with non-canonical passives that are a poor fit to their emerging </w:t>
      </w:r>
      <w:r w:rsidR="00113123" w:rsidRPr="002A17FF">
        <w:rPr>
          <w:rFonts w:cs="Times New Roman"/>
          <w:i/>
        </w:rPr>
        <w:t>[X] BE/GET [Y] by [Z]</w:t>
      </w:r>
      <w:r w:rsidR="00113123">
        <w:rPr>
          <w:rFonts w:cs="Times New Roman"/>
        </w:rPr>
        <w:t xml:space="preserve"> construction, c</w:t>
      </w:r>
      <w:r w:rsidR="00813A41">
        <w:rPr>
          <w:rFonts w:cs="Times New Roman"/>
        </w:rPr>
        <w:t xml:space="preserve">hildren struggle, even at age 6. </w:t>
      </w:r>
      <w:r w:rsidR="00113123">
        <w:rPr>
          <w:rFonts w:ascii="Times" w:hAnsi="Times" w:cs="Times"/>
        </w:rPr>
        <w:t>For example, the [Y] (“VERB”) slot has the probabilistic semantic property of “action that affects the patient”</w:t>
      </w:r>
      <w:r w:rsidR="00813A41">
        <w:rPr>
          <w:rFonts w:ascii="Times" w:hAnsi="Times" w:cs="Times"/>
        </w:rPr>
        <w:t xml:space="preserve">. Children show excellent performance when this slot is filled by a verb with compatible semantics (e.g., </w:t>
      </w:r>
      <w:r w:rsidR="00813A41" w:rsidRPr="00813A41">
        <w:rPr>
          <w:rFonts w:ascii="Times" w:hAnsi="Times" w:cs="Times"/>
          <w:i/>
        </w:rPr>
        <w:t xml:space="preserve">Bob was </w:t>
      </w:r>
      <w:r w:rsidR="00813A41" w:rsidRPr="00813A41">
        <w:rPr>
          <w:rFonts w:ascii="Times" w:hAnsi="Times" w:cs="Times"/>
          <w:b/>
          <w:i/>
        </w:rPr>
        <w:t>hit</w:t>
      </w:r>
      <w:r w:rsidR="00813A41" w:rsidRPr="00813A41">
        <w:rPr>
          <w:rFonts w:ascii="Times" w:hAnsi="Times" w:cs="Times"/>
          <w:i/>
        </w:rPr>
        <w:t xml:space="preserve"> by Wendy</w:t>
      </w:r>
      <w:r w:rsidR="00813A41">
        <w:rPr>
          <w:rFonts w:ascii="Times" w:hAnsi="Times" w:cs="Times"/>
        </w:rPr>
        <w:t xml:space="preserve">) and poor performance when the verb has less-compatible semantics (e.g., </w:t>
      </w:r>
      <w:r w:rsidR="00813A41" w:rsidRPr="00813A41">
        <w:rPr>
          <w:rFonts w:ascii="Times" w:hAnsi="Times" w:cs="Times"/>
          <w:i/>
        </w:rPr>
        <w:t xml:space="preserve">Bob was </w:t>
      </w:r>
      <w:r w:rsidR="00813A41" w:rsidRPr="00813A41">
        <w:rPr>
          <w:rFonts w:ascii="Times" w:hAnsi="Times" w:cs="Times"/>
          <w:b/>
          <w:i/>
        </w:rPr>
        <w:t>seen</w:t>
      </w:r>
      <w:r w:rsidR="00813A41" w:rsidRPr="00813A41">
        <w:rPr>
          <w:rFonts w:ascii="Times" w:hAnsi="Times" w:cs="Times"/>
          <w:i/>
        </w:rPr>
        <w:t xml:space="preserve"> by Wendy</w:t>
      </w:r>
      <w:r w:rsidR="00813A41">
        <w:rPr>
          <w:rFonts w:ascii="Times" w:hAnsi="Times" w:cs="Times"/>
        </w:rPr>
        <w:t xml:space="preserve">) </w:t>
      </w:r>
      <w:r w:rsidR="00813A41">
        <w:rPr>
          <w:rFonts w:cs="Times New Roman"/>
        </w:rPr>
        <w:t>(</w:t>
      </w:r>
      <w:r w:rsidR="00813A41">
        <w:t xml:space="preserve">Horgan, 1978; Fox &amp; Grodzinksky, 1998; Gordon &amp; Chafetz, 1990; Hirsch &amp; Wexler, 2006; Maratsos, Fox, Becker &amp; Chalkley, 1985; Sudhalter &amp; Braine, 1985; Gordon &amp; Chafetz, 1990; Pinker et al, 1987; Meints, 1999; </w:t>
      </w:r>
      <w:r w:rsidR="00813A41" w:rsidRPr="00AF5258">
        <w:rPr>
          <w:rFonts w:ascii="Times" w:hAnsi="Times" w:cs="Times"/>
        </w:rPr>
        <w:t xml:space="preserve">Messenger, </w:t>
      </w:r>
      <w:r w:rsidR="00813A41">
        <w:rPr>
          <w:rFonts w:ascii="Times" w:hAnsi="Times" w:cs="Times"/>
        </w:rPr>
        <w:t xml:space="preserve">Branigan </w:t>
      </w:r>
      <w:r w:rsidR="00813A41" w:rsidRPr="00AF5258">
        <w:rPr>
          <w:rFonts w:ascii="Times" w:hAnsi="Times" w:cs="Times"/>
        </w:rPr>
        <w:t>&amp; McL</w:t>
      </w:r>
      <w:r w:rsidR="00813A41">
        <w:rPr>
          <w:rFonts w:ascii="Times" w:hAnsi="Times" w:cs="Times"/>
        </w:rPr>
        <w:t>ean, 2012; Ambridge, Bidgood, Pine, Rowland, Chang &amp; Freudenthal, submitted)</w:t>
      </w:r>
      <w:r w:rsidR="0098114C">
        <w:rPr>
          <w:rStyle w:val="EndnoteReference"/>
          <w:rFonts w:ascii="Times" w:hAnsi="Times" w:cs="Times"/>
        </w:rPr>
        <w:endnoteReference w:id="11"/>
      </w:r>
      <w:r w:rsidR="00813A41">
        <w:rPr>
          <w:rFonts w:ascii="Times" w:hAnsi="Times" w:cs="Times"/>
        </w:rPr>
        <w:t>.</w:t>
      </w:r>
    </w:p>
    <w:p w14:paraId="07F86E30" w14:textId="61D469E6" w:rsidR="009E5F6A" w:rsidRDefault="004C0107" w:rsidP="00933955">
      <w:pPr>
        <w:spacing w:line="360" w:lineRule="auto"/>
      </w:pPr>
      <w:r>
        <w:tab/>
        <w:t xml:space="preserve">With regard to questions, constructivist studies have tended to focus not on children’s abstract question constructions, but on the earlier stages. </w:t>
      </w:r>
      <w:r w:rsidR="00B90EFB">
        <w:t>T</w:t>
      </w:r>
      <w:r>
        <w:t>here exists a considerable body of evidence that children’s earliest questions are rote-learned holophrases or formed using lexical slot-and-frame schemas.</w:t>
      </w:r>
      <w:r w:rsidR="0032686F">
        <w:t xml:space="preserve"> With regard to holophrases, </w:t>
      </w:r>
      <w:r w:rsidR="009B2142">
        <w:t xml:space="preserve">Labov and Labov (1978) reported an error rate of </w:t>
      </w:r>
      <w:r w:rsidR="00B90EFB">
        <w:t xml:space="preserve">80% for </w:t>
      </w:r>
      <w:r w:rsidR="00B90EFB" w:rsidRPr="00B90EFB">
        <w:rPr>
          <w:i/>
        </w:rPr>
        <w:t xml:space="preserve">what </w:t>
      </w:r>
      <w:r w:rsidR="00B90EFB">
        <w:t xml:space="preserve">questions with a full auxiliary, dropping to 23% with a contracted auxiliary; a difference likely due to the frequent use of the single question </w:t>
      </w:r>
      <w:r w:rsidR="00B90EFB" w:rsidRPr="00B90EFB">
        <w:rPr>
          <w:i/>
        </w:rPr>
        <w:t>What’s that?</w:t>
      </w:r>
      <w:r w:rsidR="00B90EFB">
        <w:t xml:space="preserve"> </w:t>
      </w:r>
      <w:r w:rsidR="0032686F">
        <w:t>With regard to slot-and-frame schemas, both naturalistic (e.g. Rowland &amp; Pine, 2000; Rowland, 2007</w:t>
      </w:r>
      <w:r w:rsidR="00314D92">
        <w:t>; D</w:t>
      </w:r>
      <w:r w:rsidR="00FF6536">
        <w:rPr>
          <w:rFonts w:cs="Times New Roman"/>
        </w:rPr>
        <w:t>ą</w:t>
      </w:r>
      <w:r w:rsidR="00314D92">
        <w:t>browska &amp; Lieven, 2005</w:t>
      </w:r>
      <w:r w:rsidR="0032686F">
        <w:t xml:space="preserve">) and experimental studies (e.g., Ambridge, Rowland, Theakston &amp; Tomasello, 2006; Ambridge &amp; Rowland 2009) </w:t>
      </w:r>
      <w:r w:rsidR="00314D92">
        <w:t xml:space="preserve">provide evidence </w:t>
      </w:r>
      <w:r w:rsidR="0032686F">
        <w:t xml:space="preserve">that children seem to be using slot-and-frame schemas such as </w:t>
      </w:r>
      <w:r w:rsidR="00111CEF">
        <w:rPr>
          <w:i/>
        </w:rPr>
        <w:t>What are [X]</w:t>
      </w:r>
      <w:r w:rsidR="0032686F" w:rsidRPr="0032686F">
        <w:rPr>
          <w:i/>
        </w:rPr>
        <w:t>[Y]ing?</w:t>
      </w:r>
      <w:r w:rsidR="0032686F">
        <w:t xml:space="preserve"> (e.g., </w:t>
      </w:r>
      <w:r w:rsidR="0032686F" w:rsidRPr="0032686F">
        <w:rPr>
          <w:i/>
        </w:rPr>
        <w:t>What are you doing?</w:t>
      </w:r>
      <w:r w:rsidR="0032686F">
        <w:t xml:space="preserve">): Exactly as for all of the other constructions discussed in this review, </w:t>
      </w:r>
      <w:r w:rsidR="00314D92">
        <w:t xml:space="preserve">utterances </w:t>
      </w:r>
      <w:r w:rsidR="0032686F">
        <w:t>that could have been produced using such a schema (identified on the basis of children’s previous utterances and/or their input) displayed significantly lower error rates than those that could not.</w:t>
      </w:r>
    </w:p>
    <w:p w14:paraId="60A7E4CD" w14:textId="77777777" w:rsidR="009E5F6A" w:rsidRDefault="009E5F6A" w:rsidP="00933955">
      <w:pPr>
        <w:spacing w:line="360" w:lineRule="auto"/>
      </w:pPr>
    </w:p>
    <w:p w14:paraId="26103B80" w14:textId="69B73837" w:rsidR="009855BE" w:rsidRPr="00314D92" w:rsidRDefault="00314D92" w:rsidP="00933955">
      <w:pPr>
        <w:spacing w:line="360" w:lineRule="auto"/>
        <w:rPr>
          <w:b/>
          <w:i/>
        </w:rPr>
      </w:pPr>
      <w:r w:rsidRPr="00314D92">
        <w:rPr>
          <w:rFonts w:cs="Times New Roman"/>
          <w:b/>
          <w:i/>
        </w:rPr>
        <w:t>Relative- and complement-clause constructions</w:t>
      </w:r>
    </w:p>
    <w:p w14:paraId="14E8123C" w14:textId="77777777" w:rsidR="009855BE" w:rsidRDefault="009855BE" w:rsidP="00933955">
      <w:pPr>
        <w:spacing w:line="360" w:lineRule="auto"/>
      </w:pPr>
    </w:p>
    <w:p w14:paraId="0FC7F292" w14:textId="668E913B" w:rsidR="00B868B7" w:rsidRDefault="00AE272E" w:rsidP="00933955">
      <w:pPr>
        <w:spacing w:line="360" w:lineRule="auto"/>
      </w:pPr>
      <w:r>
        <w:t>Relative c</w:t>
      </w:r>
      <w:r w:rsidR="00B0354E">
        <w:t>lause</w:t>
      </w:r>
      <w:r>
        <w:t xml:space="preserve"> </w:t>
      </w:r>
      <w:r w:rsidR="00F30052">
        <w:t xml:space="preserve">sentences </w:t>
      </w:r>
      <w:r>
        <w:t xml:space="preserve">– </w:t>
      </w:r>
      <w:r w:rsidR="00F30052">
        <w:t xml:space="preserve">or, </w:t>
      </w:r>
      <w:r>
        <w:t xml:space="preserve">at least </w:t>
      </w:r>
      <w:r w:rsidR="00F30052">
        <w:t xml:space="preserve">the standard </w:t>
      </w:r>
      <w:r>
        <w:t xml:space="preserve">“textbook” </w:t>
      </w:r>
      <w:r w:rsidR="00F30052">
        <w:t>examples</w:t>
      </w:r>
      <w:r>
        <w:t xml:space="preserve"> –</w:t>
      </w:r>
      <w:r w:rsidR="00F30052">
        <w:t xml:space="preserve"> contain a clause that provides additional information about either the subject or the object of the main clause (e.g., </w:t>
      </w:r>
      <w:r w:rsidR="00F30052" w:rsidRPr="00F30052">
        <w:rPr>
          <w:i/>
        </w:rPr>
        <w:t>The dog [that the pig jumped over] bumped into the lion</w:t>
      </w:r>
      <w:r w:rsidR="00F30052">
        <w:t>). Again, the empirical data suggest that children (a) start out with holophrases and slot-and-frame schemas, moving only gradually towards abstract constructions</w:t>
      </w:r>
      <w:r w:rsidR="00111CEF">
        <w:t>,</w:t>
      </w:r>
      <w:r w:rsidR="00F30052">
        <w:t xml:space="preserve"> and (b) show significantly better performance on relative clause sentences that are </w:t>
      </w:r>
      <w:r w:rsidR="00111CEF">
        <w:t xml:space="preserve">highly </w:t>
      </w:r>
      <w:r w:rsidR="00F30052">
        <w:t>consistent with these schemas and constructions.</w:t>
      </w:r>
      <w:r w:rsidR="00A10012">
        <w:t xml:space="preserve"> In an analysis of naturalistic data, Diessel and Tomasello (2000) found tha</w:t>
      </w:r>
      <w:r w:rsidR="003B2FBA">
        <w:t xml:space="preserve">t the majority of children’s relative clause sentences were presentational relatives (e.g., </w:t>
      </w:r>
      <w:r w:rsidR="003B2FBA" w:rsidRPr="003B2FBA">
        <w:rPr>
          <w:i/>
        </w:rPr>
        <w:t>Here’s a tiger that’s gonna scare him</w:t>
      </w:r>
      <w:r w:rsidR="003B2FBA">
        <w:t xml:space="preserve">), consistent with simple slot-and-frame schemas (e.g., </w:t>
      </w:r>
      <w:r w:rsidR="003B2FBA" w:rsidRPr="003B2FBA">
        <w:rPr>
          <w:i/>
        </w:rPr>
        <w:t>Here’s a [X] that [Y]</w:t>
      </w:r>
      <w:r w:rsidR="003B2FBA">
        <w:t xml:space="preserve">), rather than full abstract constructions. </w:t>
      </w:r>
      <w:r w:rsidR="00B0354E">
        <w:t xml:space="preserve">Similarly, </w:t>
      </w:r>
      <w:r w:rsidR="003B2FBA">
        <w:t xml:space="preserve">Kidd, Brandt, Lieven and Tomasello (2007) found that 75% of children’s object relatives had inanimate main-clause objects, whilst 87% of relative-clause subjects </w:t>
      </w:r>
      <w:r w:rsidR="00B0354E">
        <w:t xml:space="preserve">were one of three pronouns: </w:t>
      </w:r>
      <w:r w:rsidR="003B2FBA" w:rsidRPr="003B2FBA">
        <w:rPr>
          <w:i/>
        </w:rPr>
        <w:t>I, we</w:t>
      </w:r>
      <w:r w:rsidR="00B0354E">
        <w:t xml:space="preserve"> and</w:t>
      </w:r>
      <w:r w:rsidR="003B2FBA">
        <w:t xml:space="preserve"> </w:t>
      </w:r>
      <w:r w:rsidR="003B2FBA" w:rsidRPr="003B2FBA">
        <w:rPr>
          <w:i/>
        </w:rPr>
        <w:t>you</w:t>
      </w:r>
      <w:r w:rsidR="003B2FBA">
        <w:t xml:space="preserve">. This means that a very large proportion of </w:t>
      </w:r>
      <w:r w:rsidR="00B0354E">
        <w:t xml:space="preserve">children’s </w:t>
      </w:r>
      <w:r w:rsidR="003B2FBA">
        <w:t xml:space="preserve">relative </w:t>
      </w:r>
      <w:r w:rsidR="00B0354E">
        <w:t xml:space="preserve">clause utterances </w:t>
      </w:r>
      <w:r w:rsidR="003B2FBA">
        <w:t xml:space="preserve">could </w:t>
      </w:r>
      <w:r w:rsidR="00B0354E">
        <w:t xml:space="preserve">have </w:t>
      </w:r>
      <w:r w:rsidR="003B2FBA">
        <w:t>be</w:t>
      </w:r>
      <w:r w:rsidR="00B0354E">
        <w:t>en</w:t>
      </w:r>
      <w:r w:rsidR="003B2FBA">
        <w:t xml:space="preserve"> generated using schemas such as (</w:t>
      </w:r>
      <w:r w:rsidR="003B2FBA" w:rsidRPr="003B2FBA">
        <w:rPr>
          <w:i/>
        </w:rPr>
        <w:t>There’s the [X] that I [Y]ed</w:t>
      </w:r>
      <w:r w:rsidR="00B0354E">
        <w:t>). Even later in development, when children’s knowledge becomes more abstract, they still show better performance for relative clause sentences that are consistent with these construction proto</w:t>
      </w:r>
      <w:r w:rsidR="00FF6536">
        <w:t>t</w:t>
      </w:r>
      <w:r w:rsidR="00B0354E">
        <w:t>ypes</w:t>
      </w:r>
      <w:r w:rsidR="00D573D4">
        <w:t>, even when these are object as opposed to subject relatives and hence – from a formal linguistic perspective – more complex (e.g., Kidd et al, 2007</w:t>
      </w:r>
      <w:r w:rsidR="00F9658F">
        <w:t>; Diessel &amp; Tomasello, 2005</w:t>
      </w:r>
      <w:r w:rsidR="00D573D4">
        <w:t>). Similar findings were also observed for German (</w:t>
      </w:r>
      <w:r w:rsidR="00F9658F">
        <w:t xml:space="preserve">Diessel &amp; Tomasllo, 2005; </w:t>
      </w:r>
      <w:r w:rsidR="00B0354E">
        <w:t>Brandt,</w:t>
      </w:r>
      <w:r w:rsidR="00D573D4">
        <w:t xml:space="preserve"> Kidd, Lieven &amp; Tomasello, 2009) and Hebrew</w:t>
      </w:r>
      <w:r w:rsidR="00B0354E">
        <w:t xml:space="preserve"> </w:t>
      </w:r>
      <w:r w:rsidR="00D573D4">
        <w:t>(</w:t>
      </w:r>
      <w:r w:rsidR="00B0354E">
        <w:t>Arnon, 2010).</w:t>
      </w:r>
    </w:p>
    <w:p w14:paraId="04690391" w14:textId="55A00E87" w:rsidR="00AE272E" w:rsidRDefault="00B0354E" w:rsidP="00933955">
      <w:pPr>
        <w:spacing w:line="360" w:lineRule="auto"/>
      </w:pPr>
      <w:r>
        <w:tab/>
        <w:t xml:space="preserve">Complement clause sentences contain a sentence-like clause that </w:t>
      </w:r>
      <w:r w:rsidR="0023125E">
        <w:t>serves</w:t>
      </w:r>
      <w:r>
        <w:t xml:space="preserve"> as the subject or (more commonly) object of the verb in the main clause (e.g., </w:t>
      </w:r>
      <w:r w:rsidRPr="00B0354E">
        <w:rPr>
          <w:i/>
        </w:rPr>
        <w:t xml:space="preserve">John </w:t>
      </w:r>
      <w:r>
        <w:rPr>
          <w:i/>
        </w:rPr>
        <w:t>wondered</w:t>
      </w:r>
      <w:r w:rsidRPr="00B0354E">
        <w:rPr>
          <w:i/>
        </w:rPr>
        <w:t xml:space="preserve"> </w:t>
      </w:r>
      <w:r w:rsidRPr="00B0354E">
        <w:rPr>
          <w:b/>
          <w:i/>
        </w:rPr>
        <w:t>[</w:t>
      </w:r>
      <w:r>
        <w:rPr>
          <w:b/>
          <w:i/>
        </w:rPr>
        <w:t>whether the boy had eaten</w:t>
      </w:r>
      <w:r w:rsidRPr="00B0354E">
        <w:rPr>
          <w:b/>
          <w:i/>
        </w:rPr>
        <w:t xml:space="preserve"> the cake]</w:t>
      </w:r>
      <w:r>
        <w:t xml:space="preserve">). Again, the linguistic complexity of these textbook examples hides the fact that children’s earliest utterances are highly stereotypical, and </w:t>
      </w:r>
      <w:r w:rsidR="00111CEF">
        <w:t>could have been</w:t>
      </w:r>
      <w:r>
        <w:t xml:space="preserve"> generated using slot-and-frame schemas. For example, Diessel and Tomasello (2001) found that 98% and 100% of </w:t>
      </w:r>
      <w:r w:rsidR="0023125E">
        <w:t xml:space="preserve">children’s complement-clause </w:t>
      </w:r>
      <w:r>
        <w:t xml:space="preserve">sentences with </w:t>
      </w:r>
      <w:r w:rsidRPr="00B0354E">
        <w:rPr>
          <w:i/>
        </w:rPr>
        <w:t xml:space="preserve">bet </w:t>
      </w:r>
      <w:r>
        <w:t xml:space="preserve">and </w:t>
      </w:r>
      <w:r w:rsidRPr="00B0354E">
        <w:rPr>
          <w:i/>
        </w:rPr>
        <w:t>guess</w:t>
      </w:r>
      <w:r>
        <w:t xml:space="preserve"> respectively had </w:t>
      </w:r>
      <w:r w:rsidRPr="0023125E">
        <w:rPr>
          <w:i/>
        </w:rPr>
        <w:t>I</w:t>
      </w:r>
      <w:r>
        <w:t xml:space="preserve"> as subject</w:t>
      </w:r>
      <w:r w:rsidR="0023125E">
        <w:t xml:space="preserve">, suggesting that children start out with </w:t>
      </w:r>
      <w:r w:rsidR="0023125E" w:rsidRPr="0023125E">
        <w:rPr>
          <w:i/>
        </w:rPr>
        <w:t>I bet [X]</w:t>
      </w:r>
      <w:r w:rsidR="0023125E">
        <w:t xml:space="preserve"> and </w:t>
      </w:r>
      <w:r w:rsidR="0023125E" w:rsidRPr="0023125E">
        <w:rPr>
          <w:i/>
        </w:rPr>
        <w:t>I guess [Y]</w:t>
      </w:r>
      <w:r w:rsidR="0023125E">
        <w:t xml:space="preserve"> schemas that function simply as hedges or attention-getters (see Limber, 1973 and Bloom, </w:t>
      </w:r>
      <w:r w:rsidR="00111CEF">
        <w:t>Rispoli, Gartner &amp; Hafitz, 1989,</w:t>
      </w:r>
      <w:r w:rsidR="0023125E">
        <w:t xml:space="preserve"> for similar findings</w:t>
      </w:r>
      <w:r w:rsidR="00111CEF">
        <w:t>)</w:t>
      </w:r>
      <w:r w:rsidR="0023125E">
        <w:t xml:space="preserve">. Again, when children’s ability to repeat or produce these structures is </w:t>
      </w:r>
      <w:r w:rsidR="00F9658F">
        <w:t xml:space="preserve">examined naturalistically (Brandt, Lieven &amp; Tomasello, 2010) or </w:t>
      </w:r>
      <w:r w:rsidR="0023125E">
        <w:t>probed experimentally (Kidd, Lieven &amp; Tomasello, 2006; 2008</w:t>
      </w:r>
      <w:r w:rsidR="00F9658F">
        <w:t xml:space="preserve">; </w:t>
      </w:r>
      <w:r w:rsidR="0023125E">
        <w:t xml:space="preserve">), they show better performance when they are potentially able to use a well-learned high-frequency slot and frame </w:t>
      </w:r>
      <w:r w:rsidR="00111CEF">
        <w:t xml:space="preserve">schema </w:t>
      </w:r>
      <w:r w:rsidR="0023125E">
        <w:t xml:space="preserve">(e.g., </w:t>
      </w:r>
      <w:r w:rsidR="0023125E" w:rsidRPr="0023125E">
        <w:rPr>
          <w:i/>
        </w:rPr>
        <w:t>I think [she is riding the horse]</w:t>
      </w:r>
      <w:r w:rsidR="0023125E">
        <w:t xml:space="preserve">) than when they are not (e.g,. </w:t>
      </w:r>
      <w:r w:rsidR="0023125E" w:rsidRPr="00F9658F">
        <w:rPr>
          <w:i/>
        </w:rPr>
        <w:t>I pretend [she is riding the horse]</w:t>
      </w:r>
      <w:r w:rsidR="0023125E">
        <w:t>).</w:t>
      </w:r>
    </w:p>
    <w:p w14:paraId="016650E6" w14:textId="77777777" w:rsidR="00EF1B2C" w:rsidRDefault="00EF1B2C" w:rsidP="00933955">
      <w:pPr>
        <w:spacing w:line="360" w:lineRule="auto"/>
      </w:pPr>
    </w:p>
    <w:p w14:paraId="39EFDD1C" w14:textId="3468BC57" w:rsidR="00436F69" w:rsidRDefault="0023125E" w:rsidP="00933955">
      <w:pPr>
        <w:spacing w:line="360" w:lineRule="auto"/>
        <w:rPr>
          <w:b/>
        </w:rPr>
      </w:pPr>
      <w:r>
        <w:rPr>
          <w:b/>
        </w:rPr>
        <w:t xml:space="preserve">7. </w:t>
      </w:r>
      <w:r w:rsidR="00DF5C35" w:rsidRPr="00BC2DE5">
        <w:rPr>
          <w:b/>
        </w:rPr>
        <w:t>Conclusion</w:t>
      </w:r>
    </w:p>
    <w:p w14:paraId="67C310EC" w14:textId="77777777" w:rsidR="00E77CDC" w:rsidRDefault="00E77CDC" w:rsidP="00933955">
      <w:pPr>
        <w:spacing w:line="360" w:lineRule="auto"/>
        <w:rPr>
          <w:b/>
        </w:rPr>
      </w:pPr>
    </w:p>
    <w:p w14:paraId="7E76EAC5" w14:textId="6A310AC5" w:rsidR="00976782" w:rsidRDefault="0023125E" w:rsidP="00933955">
      <w:pPr>
        <w:spacing w:line="360" w:lineRule="auto"/>
      </w:pPr>
      <w:r>
        <w:t xml:space="preserve">Whatever the domain of acquisition, the constructivist account holds that children start out with rote-learned holophrases (e.g., </w:t>
      </w:r>
      <w:r w:rsidRPr="0023125E">
        <w:rPr>
          <w:i/>
        </w:rPr>
        <w:t>I’m eating it; I’m hitting it; I’m kicking it</w:t>
      </w:r>
      <w:r>
        <w:t xml:space="preserve">) across which they abstract to acquire </w:t>
      </w:r>
      <w:r w:rsidR="00D72A90">
        <w:t xml:space="preserve">lexically-specific </w:t>
      </w:r>
      <w:r>
        <w:t xml:space="preserve">slot-and-frame schemas/patterns (e.g., </w:t>
      </w:r>
      <w:r w:rsidRPr="0023125E">
        <w:rPr>
          <w:i/>
        </w:rPr>
        <w:t>I’m [X]ing it</w:t>
      </w:r>
      <w:r>
        <w:t xml:space="preserve">). </w:t>
      </w:r>
      <w:r w:rsidR="00976782">
        <w:t>In at least some domains,</w:t>
      </w:r>
      <w:r>
        <w:t xml:space="preserve"> children </w:t>
      </w:r>
      <w:r w:rsidR="00976782">
        <w:t xml:space="preserve">then </w:t>
      </w:r>
      <w:r w:rsidR="00D72A90">
        <w:t xml:space="preserve">analogize across these schemas </w:t>
      </w:r>
      <w:r>
        <w:t>to arrive at fully-abstract construction</w:t>
      </w:r>
      <w:r w:rsidR="00976782">
        <w:t>s</w:t>
      </w:r>
      <w:r>
        <w:t xml:space="preserve"> (e.g., the transi</w:t>
      </w:r>
      <w:r w:rsidR="00D72A90">
        <w:t xml:space="preserve">tive </w:t>
      </w:r>
      <w:r w:rsidR="00D72A90" w:rsidRPr="00111CEF">
        <w:rPr>
          <w:i/>
        </w:rPr>
        <w:t xml:space="preserve">[X] [Y] [Z] </w:t>
      </w:r>
      <w:r w:rsidR="00D72A90">
        <w:t xml:space="preserve">construction[s]). Although long and protracted, the processes of schematization and analogy </w:t>
      </w:r>
      <w:r w:rsidR="00D72A90" w:rsidRPr="00D72A90">
        <w:rPr>
          <w:i/>
        </w:rPr>
        <w:t>begin</w:t>
      </w:r>
      <w:r w:rsidR="00D72A90">
        <w:t xml:space="preserve"> as soon as children have stored – in principle - two relevant utterances across which to abstract. </w:t>
      </w:r>
      <w:r>
        <w:t>Importantly, each</w:t>
      </w:r>
      <w:r w:rsidR="00976782">
        <w:t xml:space="preserve"> slot in </w:t>
      </w:r>
      <w:r w:rsidR="00D72A90">
        <w:t xml:space="preserve">the resulting </w:t>
      </w:r>
      <w:r w:rsidR="00976782">
        <w:t xml:space="preserve">schema or construction </w:t>
      </w:r>
      <w:r>
        <w:t>probabili</w:t>
      </w:r>
      <w:r w:rsidR="00976782">
        <w:t>sti</w:t>
      </w:r>
      <w:r>
        <w:t>cally exh</w:t>
      </w:r>
      <w:r w:rsidR="00976782">
        <w:t>i</w:t>
      </w:r>
      <w:r>
        <w:t>bits th</w:t>
      </w:r>
      <w:r w:rsidR="00976782">
        <w:t>e semantic, pragmatic, phonological (etc.) properties of the items that appeared in this position in the relevant source utterances. The greater degree of overlap between a slot and its potential filler, the more easily the resulting utterance is produced and comprehended, and the greater the extent to which is rated as acceptable by adults.</w:t>
      </w:r>
    </w:p>
    <w:p w14:paraId="4D4110CF" w14:textId="7214AC17" w:rsidR="001E664B" w:rsidRDefault="00D72A90" w:rsidP="00933955">
      <w:pPr>
        <w:spacing w:line="360" w:lineRule="auto"/>
      </w:pPr>
      <w:r>
        <w:tab/>
        <w:t xml:space="preserve">As we </w:t>
      </w:r>
      <w:r w:rsidR="00111CEF">
        <w:t>have stressed throughout this chapter,</w:t>
      </w:r>
      <w:r>
        <w:t xml:space="preserve"> the prediction that follows from thi</w:t>
      </w:r>
      <w:r w:rsidR="00111CEF">
        <w:t>s account relates not to age (“c</w:t>
      </w:r>
      <w:r>
        <w:t xml:space="preserve">hildren do not have abstract knowledge until age X”) but to unevenness: Children </w:t>
      </w:r>
      <w:r w:rsidR="001E664B">
        <w:t>will display significantly better</w:t>
      </w:r>
      <w:r>
        <w:t xml:space="preserve"> performance when they can </w:t>
      </w:r>
      <w:r w:rsidR="00E77CDC">
        <w:t>use a stored holo</w:t>
      </w:r>
      <w:r>
        <w:t>phrase or slot-and-frame schema, and</w:t>
      </w:r>
      <w:r w:rsidR="001E664B">
        <w:t>/or</w:t>
      </w:r>
      <w:r>
        <w:t xml:space="preserve"> when the target utterance is a highly prototypical instance of the </w:t>
      </w:r>
      <w:r w:rsidR="001E664B">
        <w:t xml:space="preserve">relevant abstract construction (i.e., exhibits high slot-filler overlap). On our reading of the literature, this prediction is well supported in every domain in which it has been tested, including all of those included in this review: determiners, morphological constructions, basic syntax and more complex constructions. </w:t>
      </w:r>
    </w:p>
    <w:p w14:paraId="6C6F2DB7" w14:textId="00DCA03F" w:rsidR="007D4571" w:rsidRDefault="001E664B" w:rsidP="00933955">
      <w:pPr>
        <w:spacing w:line="360" w:lineRule="auto"/>
      </w:pPr>
      <w:r>
        <w:tab/>
        <w:t>Although the present chapter has not touched upon rival approaches (c.f., Ambridge &amp; Lieven, 2011; Ambridge, Pine &amp; Lieven, in press)</w:t>
      </w:r>
      <w:r w:rsidR="00847753">
        <w:t xml:space="preserve">, it is difficult to imagine how any account that did not posit the gradual abstraction of constructions from the input could account for any one of </w:t>
      </w:r>
      <w:r w:rsidR="00984268">
        <w:t xml:space="preserve">many </w:t>
      </w:r>
      <w:r w:rsidR="00847753">
        <w:t xml:space="preserve">the lexical and prototype effects summarized here. Thus although the constructivist </w:t>
      </w:r>
      <w:r w:rsidR="007D4571">
        <w:t>a</w:t>
      </w:r>
      <w:r w:rsidR="00984268">
        <w:t xml:space="preserve">pproach faces many challenges, </w:t>
      </w:r>
      <w:r w:rsidR="00847753">
        <w:t>not least providing an account of precisely how children move from slot-and-frame pat</w:t>
      </w:r>
      <w:r w:rsidR="007D4571">
        <w:t>t</w:t>
      </w:r>
      <w:r w:rsidR="00984268">
        <w:t>erns to abstract constructions,</w:t>
      </w:r>
      <w:r w:rsidR="007D4571">
        <w:t xml:space="preserve"> on our view, the findings summarized above are sufficient to </w:t>
      </w:r>
      <w:r w:rsidR="0075238D">
        <w:t>conclude</w:t>
      </w:r>
      <w:r w:rsidR="007D4571">
        <w:t xml:space="preserve"> t</w:t>
      </w:r>
      <w:r w:rsidR="0075238D">
        <w:t xml:space="preserve">hat some form of constructivist, input-based </w:t>
      </w:r>
      <w:r w:rsidR="007D4571">
        <w:t xml:space="preserve">account </w:t>
      </w:r>
      <w:r w:rsidR="00984268">
        <w:t>is the only realistic candidate for a viable theory of language acquisition.</w:t>
      </w:r>
    </w:p>
    <w:p w14:paraId="4F13A54A" w14:textId="77777777" w:rsidR="00A743E9" w:rsidRDefault="00A743E9" w:rsidP="00933955">
      <w:pPr>
        <w:spacing w:line="360" w:lineRule="auto"/>
      </w:pPr>
    </w:p>
    <w:p w14:paraId="78BEF2D1" w14:textId="3FDAFC73" w:rsidR="00984268" w:rsidRPr="00A743E9" w:rsidRDefault="00984268" w:rsidP="00933955">
      <w:pPr>
        <w:spacing w:line="360" w:lineRule="auto"/>
      </w:pPr>
      <w:r w:rsidRPr="00984268">
        <w:rPr>
          <w:rFonts w:cs="Times New Roman"/>
          <w:b/>
        </w:rPr>
        <w:t xml:space="preserve">References </w:t>
      </w:r>
    </w:p>
    <w:p w14:paraId="6A5C1C8F" w14:textId="77777777" w:rsidR="00A743E9" w:rsidRPr="00A743E9" w:rsidRDefault="00A743E9" w:rsidP="00933955">
      <w:pPr>
        <w:spacing w:line="360" w:lineRule="auto"/>
        <w:ind w:left="900" w:hanging="900"/>
        <w:rPr>
          <w:rFonts w:eastAsia="Calibri" w:cs="Times New Roman"/>
          <w:color w:val="000000"/>
          <w:szCs w:val="22"/>
          <w:lang w:val="en-GB"/>
        </w:rPr>
      </w:pPr>
    </w:p>
    <w:p w14:paraId="6AC09534" w14:textId="77777777" w:rsidR="00A743E9" w:rsidRDefault="00A743E9" w:rsidP="00933955">
      <w:pPr>
        <w:spacing w:line="360" w:lineRule="auto"/>
        <w:ind w:left="900" w:hanging="900"/>
        <w:rPr>
          <w:rFonts w:eastAsia="Calibri" w:cs="Times New Roman"/>
          <w:color w:val="000000"/>
          <w:szCs w:val="22"/>
        </w:rPr>
      </w:pPr>
      <w:r w:rsidRPr="002E6EEB">
        <w:rPr>
          <w:rFonts w:eastAsia="Calibri" w:cs="Times New Roman"/>
          <w:color w:val="000000"/>
          <w:szCs w:val="22"/>
        </w:rPr>
        <w:t>Abbot-Smith, K., &amp; Tomasello, M. (2006). Exemplar-learning and schematization in a usage-based account of syntactic acquisition. </w:t>
      </w:r>
      <w:r w:rsidRPr="002E6EEB">
        <w:rPr>
          <w:rFonts w:eastAsia="Calibri" w:cs="Times New Roman"/>
          <w:i/>
          <w:iCs/>
          <w:color w:val="000000"/>
          <w:szCs w:val="22"/>
        </w:rPr>
        <w:t>The Linguistic Review</w:t>
      </w:r>
      <w:r w:rsidRPr="002E6EEB">
        <w:rPr>
          <w:rFonts w:eastAsia="Calibri" w:cs="Times New Roman"/>
          <w:color w:val="000000"/>
          <w:szCs w:val="22"/>
        </w:rPr>
        <w:t>, </w:t>
      </w:r>
      <w:r w:rsidRPr="002E6EEB">
        <w:rPr>
          <w:rFonts w:eastAsia="Calibri" w:cs="Times New Roman"/>
          <w:i/>
          <w:iCs/>
          <w:color w:val="000000"/>
          <w:szCs w:val="22"/>
        </w:rPr>
        <w:t>23</w:t>
      </w:r>
      <w:r w:rsidRPr="002E6EEB">
        <w:rPr>
          <w:rFonts w:eastAsia="Calibri" w:cs="Times New Roman"/>
          <w:color w:val="000000"/>
          <w:szCs w:val="22"/>
        </w:rPr>
        <w:t>(3), 275-290.</w:t>
      </w:r>
    </w:p>
    <w:p w14:paraId="7928E45F"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Abbot-Smith, K., Lieven, E., &amp; Tomasello, M. (2001). What preschool children do and do not do with ungrammatical word orders. </w:t>
      </w:r>
      <w:r w:rsidRPr="007615F6">
        <w:rPr>
          <w:rFonts w:eastAsia="Calibri" w:cs="Times New Roman"/>
          <w:i/>
          <w:iCs/>
          <w:color w:val="000000"/>
          <w:szCs w:val="22"/>
          <w:lang w:val="en-GB"/>
        </w:rPr>
        <w:t>Cognitive Development, 16</w:t>
      </w:r>
      <w:r w:rsidRPr="007615F6">
        <w:rPr>
          <w:rFonts w:eastAsia="Calibri" w:cs="Times New Roman"/>
          <w:color w:val="000000"/>
          <w:szCs w:val="22"/>
          <w:lang w:val="en-GB"/>
        </w:rPr>
        <w:t>(2), 679-692.</w:t>
      </w:r>
    </w:p>
    <w:p w14:paraId="30CE13B6"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Abbot-Smith, K., Lieven, E., &amp; Tomasello, M. (2004). Training 2;6-year-olds to produce the transitive construction: the role of frequency, semantic similarity and shared syntactic distribution. </w:t>
      </w:r>
      <w:r w:rsidRPr="007615F6">
        <w:rPr>
          <w:rFonts w:eastAsia="Calibri" w:cs="Times New Roman"/>
          <w:i/>
          <w:iCs/>
          <w:color w:val="000000"/>
          <w:szCs w:val="22"/>
          <w:lang w:val="en-GB"/>
        </w:rPr>
        <w:t>Developmental Science, 7</w:t>
      </w:r>
      <w:r w:rsidRPr="007615F6">
        <w:rPr>
          <w:rFonts w:eastAsia="Calibri" w:cs="Times New Roman"/>
          <w:color w:val="000000"/>
          <w:szCs w:val="22"/>
          <w:lang w:val="en-GB"/>
        </w:rPr>
        <w:t>(1), 48-55.</w:t>
      </w:r>
    </w:p>
    <w:p w14:paraId="6CD7090D" w14:textId="77777777" w:rsidR="00A743E9" w:rsidRPr="007615F6" w:rsidRDefault="00A743E9" w:rsidP="00933955">
      <w:pPr>
        <w:spacing w:line="360" w:lineRule="auto"/>
        <w:ind w:left="720" w:hanging="720"/>
        <w:rPr>
          <w:rFonts w:eastAsia="Calibri" w:cs="Times New Roman"/>
          <w:color w:val="000000"/>
          <w:szCs w:val="22"/>
          <w:lang w:val="en-GB"/>
        </w:rPr>
      </w:pPr>
      <w:r w:rsidRPr="007615F6">
        <w:rPr>
          <w:rFonts w:eastAsia="Calibri" w:cs="Times New Roman"/>
          <w:color w:val="000000"/>
          <w:szCs w:val="22"/>
          <w:lang w:val="en-GB"/>
        </w:rPr>
        <w:t xml:space="preserve">Aguado-Orea, J. J. (2004). </w:t>
      </w:r>
      <w:r w:rsidRPr="007615F6">
        <w:rPr>
          <w:rFonts w:eastAsia="Calibri" w:cs="Times New Roman"/>
          <w:i/>
          <w:iCs/>
          <w:color w:val="000000"/>
          <w:szCs w:val="22"/>
          <w:lang w:val="en-GB"/>
        </w:rPr>
        <w:t>The acquisition of morpho-syntax in Spanish : implications for current theories of development</w:t>
      </w:r>
      <w:r w:rsidRPr="007615F6">
        <w:rPr>
          <w:rFonts w:eastAsia="Calibri" w:cs="Times New Roman"/>
          <w:color w:val="000000"/>
          <w:szCs w:val="22"/>
          <w:lang w:val="en-GB"/>
        </w:rPr>
        <w:t>. Unpublished PhD thesis: University of Nottingham</w:t>
      </w:r>
    </w:p>
    <w:p w14:paraId="1083330F"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Akhtar, N. (1999). Acquiring basic word order: evidence for data-driven learning of syntactic structure. </w:t>
      </w:r>
      <w:r w:rsidRPr="007615F6">
        <w:rPr>
          <w:rFonts w:eastAsia="Calibri" w:cs="Times New Roman"/>
          <w:i/>
          <w:iCs/>
          <w:color w:val="000000"/>
          <w:szCs w:val="22"/>
          <w:lang w:val="en-GB"/>
        </w:rPr>
        <w:t>Journal of Child Language, 26</w:t>
      </w:r>
      <w:r w:rsidRPr="007615F6">
        <w:rPr>
          <w:rFonts w:eastAsia="Calibri" w:cs="Times New Roman"/>
          <w:color w:val="000000"/>
          <w:szCs w:val="22"/>
          <w:lang w:val="en-GB"/>
        </w:rPr>
        <w:t>, 339-356.</w:t>
      </w:r>
    </w:p>
    <w:p w14:paraId="144A7954"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Albright, A., &amp; Hayes, B. (2003). Rules vs. analogy in English past tenses: A computational/experimental study. </w:t>
      </w:r>
      <w:r w:rsidRPr="007615F6">
        <w:rPr>
          <w:rFonts w:eastAsia="Calibri" w:cs="Times New Roman"/>
          <w:i/>
          <w:iCs/>
          <w:color w:val="000000"/>
          <w:szCs w:val="22"/>
          <w:lang w:val="en-GB"/>
        </w:rPr>
        <w:t>Cognition, 90</w:t>
      </w:r>
      <w:r w:rsidRPr="007615F6">
        <w:rPr>
          <w:rFonts w:eastAsia="Calibri" w:cs="Times New Roman"/>
          <w:color w:val="000000"/>
          <w:szCs w:val="22"/>
          <w:lang w:val="en-GB"/>
        </w:rPr>
        <w:t>, 119-161.</w:t>
      </w:r>
    </w:p>
    <w:p w14:paraId="081D4BCF"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(2010). Children’s judgments of regular and irregular novel past tense forms: New data on the dual- versus single-route debate. </w:t>
      </w:r>
      <w:r w:rsidRPr="00A743E9">
        <w:rPr>
          <w:rFonts w:eastAsia="Calibri" w:cs="Times New Roman"/>
          <w:i/>
          <w:iCs/>
          <w:color w:val="000000"/>
          <w:szCs w:val="22"/>
        </w:rPr>
        <w:t>Developmental Psychology 46(6)</w:t>
      </w:r>
      <w:r w:rsidRPr="00A743E9">
        <w:rPr>
          <w:rFonts w:eastAsia="Calibri" w:cs="Times New Roman"/>
          <w:color w:val="000000"/>
          <w:szCs w:val="22"/>
        </w:rPr>
        <w:t>, 1497-1504.</w:t>
      </w:r>
    </w:p>
    <w:p w14:paraId="66F1F1D4"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&amp; Lieven, E.V.M., (2011) </w:t>
      </w:r>
      <w:r w:rsidRPr="00A743E9">
        <w:rPr>
          <w:rFonts w:eastAsia="Calibri" w:cs="Times New Roman"/>
          <w:i/>
          <w:iCs/>
          <w:color w:val="000000"/>
          <w:szCs w:val="22"/>
        </w:rPr>
        <w:t>Child Language Acquisition: Contrasting theoretical approaches</w:t>
      </w:r>
      <w:r w:rsidRPr="00A743E9">
        <w:rPr>
          <w:rFonts w:eastAsia="Calibri" w:cs="Times New Roman"/>
          <w:color w:val="000000"/>
          <w:szCs w:val="22"/>
        </w:rPr>
        <w:t>. Cambridge, UK: Cambridge University Press.</w:t>
      </w:r>
    </w:p>
    <w:p w14:paraId="6AD7439B"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&amp; Pine. J.M. (2006) Testing the Agreement/Tense Omission Model using an Elicited Imitation Paradigm. </w:t>
      </w:r>
      <w:r w:rsidRPr="00A743E9">
        <w:rPr>
          <w:rFonts w:eastAsia="Calibri" w:cs="Times New Roman"/>
          <w:i/>
          <w:iCs/>
          <w:color w:val="000000"/>
          <w:szCs w:val="22"/>
        </w:rPr>
        <w:t>Journal of Child Language </w:t>
      </w:r>
      <w:r w:rsidRPr="00A743E9">
        <w:rPr>
          <w:rFonts w:eastAsia="Calibri" w:cs="Times New Roman"/>
          <w:color w:val="000000"/>
          <w:szCs w:val="22"/>
        </w:rPr>
        <w:t>33(4)879-898.</w:t>
      </w:r>
    </w:p>
    <w:p w14:paraId="5F49793C"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&amp; Rowland, C.F. (2009). Predicting children’s errors with negative questions: Testing a schema-combination account. </w:t>
      </w:r>
      <w:r w:rsidRPr="00A743E9">
        <w:rPr>
          <w:rFonts w:eastAsia="Calibri" w:cs="Times New Roman"/>
          <w:i/>
          <w:iCs/>
          <w:color w:val="000000"/>
          <w:szCs w:val="22"/>
        </w:rPr>
        <w:t>Cognitive Linguistics</w:t>
      </w:r>
      <w:r w:rsidRPr="00A743E9">
        <w:rPr>
          <w:rFonts w:eastAsia="Calibri" w:cs="Times New Roman"/>
          <w:color w:val="000000"/>
          <w:szCs w:val="22"/>
        </w:rPr>
        <w:t>, 20(2), 225-266.</w:t>
      </w:r>
    </w:p>
    <w:p w14:paraId="20BCCA3E"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 M, Rowland, C. F., Freudenthal, D.,  &amp; Chang, F. (in press).  Avoiding dative overgeneralization errors: semantics, statistics or both? </w:t>
      </w:r>
      <w:r w:rsidRPr="00A743E9">
        <w:rPr>
          <w:rFonts w:eastAsia="Calibri" w:cs="Times New Roman"/>
          <w:i/>
          <w:iCs/>
          <w:color w:val="000000"/>
          <w:szCs w:val="22"/>
        </w:rPr>
        <w:t>Language &amp; Cognitive Processes</w:t>
      </w:r>
      <w:r w:rsidRPr="00A743E9">
        <w:rPr>
          <w:rFonts w:eastAsia="Calibri" w:cs="Times New Roman"/>
          <w:color w:val="000000"/>
          <w:szCs w:val="22"/>
        </w:rPr>
        <w:t xml:space="preserve">. </w:t>
      </w:r>
    </w:p>
    <w:p w14:paraId="05A75F07"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 M., &amp; Lieven, E.V.M. (in press). Child Language Acquisition: Why Universal Grammar doesn't help.</w:t>
      </w:r>
      <w:r w:rsidRPr="00A743E9">
        <w:rPr>
          <w:rFonts w:eastAsia="Calibri" w:cs="Times New Roman"/>
          <w:i/>
          <w:iCs/>
          <w:color w:val="000000"/>
          <w:szCs w:val="22"/>
        </w:rPr>
        <w:t> Language</w:t>
      </w:r>
      <w:r w:rsidRPr="00A743E9">
        <w:rPr>
          <w:rFonts w:eastAsia="Calibri" w:cs="Times New Roman"/>
          <w:color w:val="000000"/>
          <w:szCs w:val="22"/>
        </w:rPr>
        <w:t xml:space="preserve">. </w:t>
      </w:r>
    </w:p>
    <w:p w14:paraId="00F5535B"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 M., Rowland, C. F. &amp; Chang, F. (2012). The roles of verb semantics, entrenchment and morphophonology in the retreat from dative argument structure overgeneralization errors. </w:t>
      </w:r>
      <w:r w:rsidRPr="00A743E9">
        <w:rPr>
          <w:rFonts w:eastAsia="Calibri" w:cs="Times New Roman"/>
          <w:i/>
          <w:iCs/>
          <w:color w:val="000000"/>
          <w:szCs w:val="22"/>
        </w:rPr>
        <w:t>Language, 88</w:t>
      </w:r>
      <w:r w:rsidRPr="00A743E9">
        <w:rPr>
          <w:rFonts w:eastAsia="Calibri" w:cs="Times New Roman"/>
          <w:color w:val="000000"/>
          <w:szCs w:val="22"/>
        </w:rPr>
        <w:t>(1) 45–81.</w:t>
      </w:r>
    </w:p>
    <w:p w14:paraId="5E8B8C4B"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 M., Rowland, C. F., Jones, R.L, &amp; Clark, V. (2009). A semantics-based approach to the ‘no negative-evidence’ problem </w:t>
      </w:r>
      <w:r w:rsidRPr="00A743E9">
        <w:rPr>
          <w:rFonts w:eastAsia="Calibri" w:cs="Times New Roman"/>
          <w:i/>
          <w:iCs/>
          <w:color w:val="000000"/>
          <w:szCs w:val="22"/>
        </w:rPr>
        <w:t>Cognitive Science</w:t>
      </w:r>
      <w:r w:rsidRPr="00A743E9">
        <w:rPr>
          <w:rFonts w:eastAsia="Calibri" w:cs="Times New Roman"/>
          <w:color w:val="000000"/>
          <w:szCs w:val="22"/>
        </w:rPr>
        <w:t>, 33(7), 1301-1316.</w:t>
      </w:r>
    </w:p>
    <w:p w14:paraId="2A9208F8"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J.M. &amp; Rowland, C.F. (2012). Semantics versus statistics in the retreat from locative overgeneralization errors. </w:t>
      </w:r>
      <w:r w:rsidRPr="00A743E9">
        <w:rPr>
          <w:rFonts w:eastAsia="Calibri" w:cs="Times New Roman"/>
          <w:i/>
          <w:iCs/>
          <w:color w:val="000000"/>
          <w:szCs w:val="22"/>
        </w:rPr>
        <w:t>Cognition, 123</w:t>
      </w:r>
      <w:r w:rsidRPr="00A743E9">
        <w:rPr>
          <w:rFonts w:eastAsia="Calibri" w:cs="Times New Roman"/>
          <w:color w:val="000000"/>
          <w:szCs w:val="22"/>
        </w:rPr>
        <w:t>(2) 260–279.</w:t>
      </w:r>
    </w:p>
    <w:p w14:paraId="3F6ECA5E"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J.M. &amp; Rowland, C.F., (2011). Children use verb semantics to retreat from overgeneralization errors: A novel verb grammaticality judgment study. </w:t>
      </w:r>
      <w:r w:rsidRPr="00A743E9">
        <w:rPr>
          <w:rFonts w:eastAsia="Calibri" w:cs="Times New Roman"/>
          <w:i/>
          <w:iCs/>
          <w:color w:val="000000"/>
          <w:szCs w:val="22"/>
        </w:rPr>
        <w:t>Cognitive Linguistics, </w:t>
      </w:r>
      <w:r w:rsidRPr="00A743E9">
        <w:rPr>
          <w:rFonts w:eastAsia="Calibri" w:cs="Times New Roman"/>
          <w:color w:val="000000"/>
          <w:szCs w:val="22"/>
        </w:rPr>
        <w:t>22(2), 303–323.</w:t>
      </w:r>
    </w:p>
    <w:p w14:paraId="18563B70"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J.M., Rowland, C.F. &amp; Young, C.R. (2008) The effect of verb semantic class and verb frequency (entrenchment) on children's and adults' graded judgements of argument-structure overgeneralization errors. </w:t>
      </w:r>
      <w:r w:rsidRPr="00A743E9">
        <w:rPr>
          <w:rFonts w:eastAsia="Calibri" w:cs="Times New Roman"/>
          <w:i/>
          <w:iCs/>
          <w:color w:val="000000"/>
          <w:szCs w:val="22"/>
        </w:rPr>
        <w:t>Cognition. 106(1), 87-129.</w:t>
      </w:r>
      <w:r w:rsidRPr="00A743E9">
        <w:rPr>
          <w:rFonts w:eastAsia="Calibri" w:cs="Times New Roman"/>
          <w:color w:val="000000"/>
          <w:szCs w:val="22"/>
        </w:rPr>
        <w:t> </w:t>
      </w:r>
    </w:p>
    <w:p w14:paraId="3F32EF82"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Pine, J.M., Rowland, C.F., Chang, F.  &amp; Bidgood, A. (2013).  The retreat from overgeneralization in child language acquisition: Word learning, morphology and verb argument structure. </w:t>
      </w:r>
      <w:r w:rsidRPr="00A743E9">
        <w:rPr>
          <w:rFonts w:eastAsia="Calibri" w:cs="Times New Roman"/>
          <w:i/>
          <w:iCs/>
          <w:color w:val="000000"/>
          <w:szCs w:val="22"/>
        </w:rPr>
        <w:t>Wiley Interdisciplinary Reviews: Cognitive Science, 4</w:t>
      </w:r>
      <w:r w:rsidRPr="00A743E9">
        <w:rPr>
          <w:rFonts w:eastAsia="Calibri" w:cs="Times New Roman"/>
          <w:color w:val="000000"/>
          <w:szCs w:val="22"/>
        </w:rPr>
        <w:t>: 47–62.</w:t>
      </w:r>
    </w:p>
    <w:p w14:paraId="201B346E"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Ambridge, B., Rowland, C. F., Theakston, A. &amp; Tomasello, M. (2006) Comparing Different Accounts of Non-Inversion Errors in Children’s Non-Subject Wh-Questions: ‘What experimental data can tell us?’ </w:t>
      </w:r>
      <w:r w:rsidRPr="00A743E9">
        <w:rPr>
          <w:rFonts w:eastAsia="Calibri" w:cs="Times New Roman"/>
          <w:i/>
          <w:iCs/>
          <w:color w:val="000000"/>
          <w:szCs w:val="22"/>
        </w:rPr>
        <w:t>Journal of Child Language </w:t>
      </w:r>
      <w:r w:rsidRPr="00A743E9">
        <w:rPr>
          <w:rFonts w:eastAsia="Calibri" w:cs="Times New Roman"/>
          <w:color w:val="000000"/>
          <w:szCs w:val="22"/>
        </w:rPr>
        <w:t xml:space="preserve">30(3) 519-557.  </w:t>
      </w:r>
    </w:p>
    <w:p w14:paraId="4EB73082" w14:textId="77777777" w:rsidR="00A743E9" w:rsidRPr="00A743E9" w:rsidRDefault="00A743E9" w:rsidP="00933955">
      <w:pPr>
        <w:spacing w:line="360" w:lineRule="auto"/>
        <w:ind w:left="900" w:hanging="900"/>
        <w:rPr>
          <w:rFonts w:eastAsia="Calibri" w:cs="Times New Roman"/>
          <w:bCs/>
          <w:color w:val="000000"/>
          <w:szCs w:val="22"/>
          <w:lang w:val="en-GB"/>
        </w:rPr>
      </w:pPr>
      <w:r w:rsidRPr="00A743E9">
        <w:rPr>
          <w:rFonts w:eastAsia="Calibri" w:cs="Times New Roman"/>
          <w:color w:val="000000"/>
          <w:szCs w:val="22"/>
          <w:lang w:val="en-GB"/>
        </w:rPr>
        <w:t xml:space="preserve">Arnon, I. (2010). </w:t>
      </w:r>
      <w:r w:rsidRPr="00A743E9">
        <w:rPr>
          <w:rFonts w:eastAsia="Calibri" w:cs="Times New Roman"/>
          <w:bCs/>
          <w:color w:val="000000"/>
          <w:szCs w:val="22"/>
          <w:lang w:val="en-GB"/>
        </w:rPr>
        <w:t xml:space="preserve">Rethinking child difficulty: The effect of NP type on children's processing of relative clauses in Hebrew. </w:t>
      </w:r>
      <w:r w:rsidRPr="00A743E9">
        <w:rPr>
          <w:rFonts w:eastAsia="Calibri" w:cs="Times New Roman"/>
          <w:bCs/>
          <w:i/>
          <w:color w:val="000000"/>
          <w:szCs w:val="22"/>
          <w:lang w:val="en-GB"/>
        </w:rPr>
        <w:t>Journal of Child Language, 37</w:t>
      </w:r>
      <w:r w:rsidRPr="00A743E9">
        <w:rPr>
          <w:rFonts w:eastAsia="Calibri" w:cs="Times New Roman"/>
          <w:bCs/>
          <w:color w:val="000000"/>
          <w:szCs w:val="22"/>
          <w:lang w:val="en-GB"/>
        </w:rPr>
        <w:t>(1), 27-57</w:t>
      </w:r>
    </w:p>
    <w:p w14:paraId="64CCCF2E" w14:textId="77777777" w:rsidR="00A743E9" w:rsidRPr="00A743E9" w:rsidRDefault="00A743E9" w:rsidP="00933955">
      <w:pPr>
        <w:widowControl w:val="0"/>
        <w:autoSpaceDE w:val="0"/>
        <w:autoSpaceDN w:val="0"/>
        <w:adjustRightInd w:val="0"/>
        <w:spacing w:after="240" w:line="360" w:lineRule="auto"/>
        <w:ind w:left="567" w:hanging="567"/>
        <w:rPr>
          <w:rFonts w:cs="Times New Roman"/>
        </w:rPr>
      </w:pPr>
      <w:r w:rsidRPr="00A743E9">
        <w:rPr>
          <w:rFonts w:cs="Times New Roman"/>
        </w:rPr>
        <w:t xml:space="preserve">Arnon, I. &amp; Clark, E. V. (2011). When ‘on your feet’ is better than ‘feet’: Children’s word production is facilitated in familiar sentence-frames. </w:t>
      </w:r>
      <w:r w:rsidRPr="00A743E9">
        <w:rPr>
          <w:rFonts w:cs="Times New Roman"/>
          <w:i/>
        </w:rPr>
        <w:t>Language Learning and Development, 7</w:t>
      </w:r>
      <w:r w:rsidRPr="00A743E9">
        <w:rPr>
          <w:rFonts w:cs="Times New Roman"/>
        </w:rPr>
        <w:t>, 107-129.</w:t>
      </w:r>
    </w:p>
    <w:p w14:paraId="2034FD64" w14:textId="77777777" w:rsidR="00A743E9" w:rsidRPr="00A743E9" w:rsidRDefault="00A743E9" w:rsidP="00933955">
      <w:pPr>
        <w:widowControl w:val="0"/>
        <w:autoSpaceDE w:val="0"/>
        <w:autoSpaceDN w:val="0"/>
        <w:adjustRightInd w:val="0"/>
        <w:spacing w:after="240" w:line="360" w:lineRule="auto"/>
        <w:ind w:left="567" w:hanging="567"/>
        <w:rPr>
          <w:rFonts w:cs="Times New Roman"/>
        </w:rPr>
      </w:pPr>
      <w:r w:rsidRPr="00A743E9">
        <w:rPr>
          <w:rFonts w:cs="Times New Roman"/>
        </w:rPr>
        <w:t xml:space="preserve">Arnon, I. &amp; Snider, N. (2010). More than words: Frequency effects for multi-word phrases. </w:t>
      </w:r>
      <w:r w:rsidRPr="00A743E9">
        <w:rPr>
          <w:rFonts w:cs="Times New Roman"/>
          <w:i/>
        </w:rPr>
        <w:t>Journal of Memory and Language, 62</w:t>
      </w:r>
      <w:r w:rsidRPr="00A743E9">
        <w:rPr>
          <w:rFonts w:cs="Times New Roman"/>
        </w:rPr>
        <w:t>, 67-82.</w:t>
      </w:r>
    </w:p>
    <w:p w14:paraId="2BE9AB76" w14:textId="77777777" w:rsidR="00A743E9" w:rsidRDefault="00A743E9" w:rsidP="00933955">
      <w:pPr>
        <w:widowControl w:val="0"/>
        <w:autoSpaceDE w:val="0"/>
        <w:autoSpaceDN w:val="0"/>
        <w:adjustRightInd w:val="0"/>
        <w:spacing w:after="240" w:line="360" w:lineRule="auto"/>
        <w:ind w:left="567" w:hanging="567"/>
        <w:rPr>
          <w:rFonts w:cs="Times New Roman"/>
        </w:rPr>
      </w:pPr>
      <w:r w:rsidRPr="00A743E9">
        <w:rPr>
          <w:rFonts w:cs="Times New Roman"/>
        </w:rPr>
        <w:t>Bannard, C., &amp; Matthews, D. (2008). Stored Word Sequences in Language Learning The Effect of Familiarity on Children's Repetition of Four-Wo</w:t>
      </w:r>
      <w:r w:rsidRPr="002C5A9B">
        <w:rPr>
          <w:rFonts w:cs="Times New Roman"/>
        </w:rPr>
        <w:t>rd Combinations. </w:t>
      </w:r>
      <w:r w:rsidRPr="002C5A9B">
        <w:rPr>
          <w:rFonts w:cs="Times New Roman"/>
          <w:i/>
          <w:iCs/>
        </w:rPr>
        <w:t>Psychological Science</w:t>
      </w:r>
      <w:r w:rsidRPr="002C5A9B">
        <w:rPr>
          <w:rFonts w:cs="Times New Roman"/>
        </w:rPr>
        <w:t>, </w:t>
      </w:r>
      <w:r w:rsidRPr="002C5A9B">
        <w:rPr>
          <w:rFonts w:cs="Times New Roman"/>
          <w:i/>
          <w:iCs/>
        </w:rPr>
        <w:t>19</w:t>
      </w:r>
      <w:r w:rsidRPr="002C5A9B">
        <w:rPr>
          <w:rFonts w:cs="Times New Roman"/>
        </w:rPr>
        <w:t>(3), 241-248.</w:t>
      </w:r>
    </w:p>
    <w:p w14:paraId="3E63A84E"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Bannard, C., Lieven, E., &amp; Tomasello, M. (2009). Modeling children's early grammatical knowledge. </w:t>
      </w:r>
      <w:r w:rsidRPr="007615F6">
        <w:rPr>
          <w:rFonts w:eastAsia="Calibri" w:cs="Times New Roman"/>
          <w:i/>
          <w:iCs/>
          <w:color w:val="000000"/>
          <w:szCs w:val="22"/>
          <w:lang w:val="en-GB"/>
        </w:rPr>
        <w:t>Proceedings of the National Academy of Sciences of the United States of America, 106</w:t>
      </w:r>
      <w:r w:rsidRPr="007615F6">
        <w:rPr>
          <w:rFonts w:eastAsia="Calibri" w:cs="Times New Roman"/>
          <w:color w:val="000000"/>
          <w:szCs w:val="22"/>
          <w:lang w:val="en-GB"/>
        </w:rPr>
        <w:t>(41), 17284-17289.</w:t>
      </w:r>
    </w:p>
    <w:p w14:paraId="103C9B65" w14:textId="77777777" w:rsidR="00A743E9" w:rsidRPr="004A339C" w:rsidRDefault="00A743E9" w:rsidP="00933955">
      <w:pPr>
        <w:spacing w:line="360" w:lineRule="auto"/>
        <w:ind w:left="720" w:hanging="720"/>
        <w:rPr>
          <w:noProof/>
          <w:lang w:val="en-GB"/>
        </w:rPr>
      </w:pPr>
      <w:r>
        <w:rPr>
          <w:noProof/>
          <w:lang w:val="en-GB"/>
        </w:rPr>
        <w:t xml:space="preserve">Barðdal, J. (2009). </w:t>
      </w:r>
      <w:r w:rsidRPr="00481251">
        <w:rPr>
          <w:i/>
          <w:noProof/>
          <w:lang w:val="en-GB"/>
        </w:rPr>
        <w:t>Productivity: Evidence from case and argument structure in Icelandic</w:t>
      </w:r>
      <w:r>
        <w:rPr>
          <w:noProof/>
          <w:lang w:val="en-GB"/>
        </w:rPr>
        <w:t xml:space="preserve">. </w:t>
      </w:r>
      <w:r w:rsidRPr="004A339C">
        <w:rPr>
          <w:noProof/>
          <w:lang w:val="en-GB"/>
        </w:rPr>
        <w:t>Amsterdam: John Benjamins.</w:t>
      </w:r>
    </w:p>
    <w:p w14:paraId="00222A1E" w14:textId="77777777" w:rsidR="00A743E9" w:rsidRPr="00481251" w:rsidRDefault="00A743E9" w:rsidP="00933955">
      <w:pPr>
        <w:spacing w:line="360" w:lineRule="auto"/>
        <w:ind w:left="900" w:hanging="900"/>
        <w:rPr>
          <w:rFonts w:eastAsia="Calibri" w:cs="Times New Roman"/>
          <w:color w:val="000000"/>
          <w:szCs w:val="22"/>
        </w:rPr>
      </w:pPr>
      <w:r w:rsidRPr="00481251">
        <w:rPr>
          <w:rFonts w:eastAsia="Calibri" w:cs="Times New Roman"/>
          <w:color w:val="000000"/>
          <w:szCs w:val="22"/>
        </w:rPr>
        <w:t>Barsalou, L. W. (1983). Ad ho</w:t>
      </w:r>
      <w:r>
        <w:rPr>
          <w:rFonts w:eastAsia="Calibri" w:cs="Times New Roman"/>
          <w:color w:val="000000"/>
          <w:szCs w:val="22"/>
        </w:rPr>
        <w:t>c</w:t>
      </w:r>
      <w:r w:rsidRPr="00481251">
        <w:rPr>
          <w:rFonts w:eastAsia="Calibri" w:cs="Times New Roman"/>
          <w:color w:val="000000"/>
          <w:szCs w:val="22"/>
        </w:rPr>
        <w:t xml:space="preserve"> categories. </w:t>
      </w:r>
      <w:r>
        <w:rPr>
          <w:rFonts w:eastAsia="Calibri" w:cs="Times New Roman"/>
          <w:i/>
          <w:iCs/>
          <w:color w:val="000000"/>
          <w:szCs w:val="22"/>
        </w:rPr>
        <w:t>Memory &amp; C</w:t>
      </w:r>
      <w:r w:rsidRPr="00481251">
        <w:rPr>
          <w:rFonts w:eastAsia="Calibri" w:cs="Times New Roman"/>
          <w:i/>
          <w:iCs/>
          <w:color w:val="000000"/>
          <w:szCs w:val="22"/>
        </w:rPr>
        <w:t>ognition</w:t>
      </w:r>
      <w:r w:rsidRPr="00481251">
        <w:rPr>
          <w:rFonts w:eastAsia="Calibri" w:cs="Times New Roman"/>
          <w:color w:val="000000"/>
          <w:szCs w:val="22"/>
        </w:rPr>
        <w:t>, </w:t>
      </w:r>
      <w:r w:rsidRPr="00481251">
        <w:rPr>
          <w:rFonts w:eastAsia="Calibri" w:cs="Times New Roman"/>
          <w:i/>
          <w:iCs/>
          <w:color w:val="000000"/>
          <w:szCs w:val="22"/>
        </w:rPr>
        <w:t>11</w:t>
      </w:r>
      <w:r w:rsidRPr="00481251">
        <w:rPr>
          <w:rFonts w:eastAsia="Calibri" w:cs="Times New Roman"/>
          <w:color w:val="000000"/>
          <w:szCs w:val="22"/>
        </w:rPr>
        <w:t>(3), 211-227.</w:t>
      </w:r>
    </w:p>
    <w:p w14:paraId="39B66BC2" w14:textId="77777777" w:rsidR="00A743E9" w:rsidRDefault="00A743E9" w:rsidP="00933955">
      <w:pPr>
        <w:widowControl w:val="0"/>
        <w:autoSpaceDE w:val="0"/>
        <w:autoSpaceDN w:val="0"/>
        <w:adjustRightInd w:val="0"/>
        <w:spacing w:after="240" w:line="360" w:lineRule="auto"/>
        <w:ind w:left="567" w:hanging="567"/>
        <w:rPr>
          <w:rFonts w:cs="Times New Roman"/>
        </w:rPr>
      </w:pPr>
      <w:r w:rsidRPr="00A74CA9">
        <w:rPr>
          <w:rFonts w:cs="Times New Roman"/>
        </w:rPr>
        <w:t>Bates, E., &amp; MacWhinney, B. (1982). Functionali</w:t>
      </w:r>
      <w:r>
        <w:rPr>
          <w:rFonts w:cs="Times New Roman"/>
        </w:rPr>
        <w:t xml:space="preserve">st approaches to grammar. In E. </w:t>
      </w:r>
      <w:r w:rsidRPr="00A74CA9">
        <w:rPr>
          <w:rFonts w:cs="Times New Roman"/>
        </w:rPr>
        <w:t xml:space="preserve">Wanner &amp; L. Gleitman (Eds.), </w:t>
      </w:r>
      <w:r w:rsidRPr="00A74CA9">
        <w:rPr>
          <w:rFonts w:cs="Times New Roman"/>
          <w:i/>
        </w:rPr>
        <w:t>Language acquisition: The state of the art</w:t>
      </w:r>
      <w:r w:rsidRPr="00A74CA9">
        <w:rPr>
          <w:rFonts w:cs="Times New Roman"/>
        </w:rPr>
        <w:t xml:space="preserve"> (pp. 173-218). New York: Cambridge University Press</w:t>
      </w:r>
      <w:r>
        <w:rPr>
          <w:rFonts w:cs="Times New Roman"/>
        </w:rPr>
        <w:t>.</w:t>
      </w:r>
    </w:p>
    <w:p w14:paraId="2650C76C"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Bavin, E. L., &amp; Growcott, C. (2000). Infants of 24-30 months understand verb frames. In S. Perkins &amp; S. Howard (Eds.), </w:t>
      </w:r>
      <w:r w:rsidRPr="007615F6">
        <w:rPr>
          <w:rFonts w:eastAsia="Calibri" w:cs="Times New Roman"/>
          <w:i/>
          <w:iCs/>
          <w:color w:val="000000"/>
          <w:szCs w:val="22"/>
          <w:lang w:val="en-GB"/>
        </w:rPr>
        <w:t>New directions in language development and disorders</w:t>
      </w:r>
      <w:r w:rsidRPr="007615F6">
        <w:rPr>
          <w:rFonts w:eastAsia="Calibri" w:cs="Times New Roman"/>
          <w:color w:val="000000"/>
          <w:szCs w:val="22"/>
          <w:lang w:val="en-GB"/>
        </w:rPr>
        <w:t xml:space="preserve"> (169-177). New York: Kluwer.</w:t>
      </w:r>
    </w:p>
    <w:p w14:paraId="03FF4936" w14:textId="77777777" w:rsidR="00A743E9" w:rsidRPr="0025689E" w:rsidRDefault="00A743E9" w:rsidP="00933955">
      <w:pPr>
        <w:widowControl w:val="0"/>
        <w:autoSpaceDE w:val="0"/>
        <w:autoSpaceDN w:val="0"/>
        <w:adjustRightInd w:val="0"/>
        <w:spacing w:after="240" w:line="360" w:lineRule="auto"/>
        <w:ind w:left="567" w:hanging="567"/>
        <w:rPr>
          <w:rFonts w:cs="Times New Roman"/>
        </w:rPr>
      </w:pPr>
      <w:r>
        <w:rPr>
          <w:rFonts w:cs="Times New Roman"/>
        </w:rPr>
        <w:t>Behrens, Heike. (2002</w:t>
      </w:r>
      <w:r w:rsidRPr="0025689E">
        <w:rPr>
          <w:rFonts w:cs="Times New Roman"/>
        </w:rPr>
        <w:t xml:space="preserve">). Learning multiple regularities: Evidence from overgeneralization errors in the German plural. In Barbora Skarabela, Sarah Fish &amp; Anna H. -J.  Do (Eds.), </w:t>
      </w:r>
      <w:r w:rsidRPr="0025689E">
        <w:rPr>
          <w:rFonts w:cs="Times New Roman"/>
          <w:i/>
          <w:iCs/>
        </w:rPr>
        <w:t>Proceedings of the 26th Annual Boston University Conference on Language Development</w:t>
      </w:r>
      <w:r w:rsidRPr="0025689E">
        <w:rPr>
          <w:rFonts w:cs="Times New Roman"/>
        </w:rPr>
        <w:t xml:space="preserve"> (pp. 72-83). Somerville, MA: Cascadilla Press.</w:t>
      </w:r>
    </w:p>
    <w:p w14:paraId="73A86153" w14:textId="77777777" w:rsidR="00A743E9" w:rsidRPr="00984268" w:rsidRDefault="00A743E9" w:rsidP="00933955">
      <w:pPr>
        <w:widowControl w:val="0"/>
        <w:autoSpaceDE w:val="0"/>
        <w:autoSpaceDN w:val="0"/>
        <w:adjustRightInd w:val="0"/>
        <w:spacing w:after="240" w:line="360" w:lineRule="auto"/>
        <w:ind w:left="567" w:hanging="567"/>
        <w:rPr>
          <w:rFonts w:cs="Times New Roman"/>
        </w:rPr>
      </w:pPr>
      <w:r w:rsidRPr="0025689E">
        <w:rPr>
          <w:rFonts w:cs="Times New Roman"/>
        </w:rPr>
        <w:t xml:space="preserve">Behrens, Heike. (2011). Cues to form and function in the acquisition of German number and case inflection. In Eve V. Clark &amp; Inbal Arnon (Eds.), </w:t>
      </w:r>
      <w:r w:rsidRPr="0025689E">
        <w:rPr>
          <w:rFonts w:cs="Times New Roman"/>
          <w:i/>
          <w:iCs/>
        </w:rPr>
        <w:t>Experience, variation, and generalization: Learning a first language</w:t>
      </w:r>
      <w:r w:rsidRPr="0025689E">
        <w:rPr>
          <w:rFonts w:cs="Times New Roman"/>
        </w:rPr>
        <w:t xml:space="preserve"> (pp. 35-51). Amsterdam, Philadelphia: Benjamins.</w:t>
      </w:r>
    </w:p>
    <w:p w14:paraId="1DAA9CA6"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Bencini, G. M. L., &amp; Valian, V. V. (2008). Abstract sentence representations in 3 year-olds: Evidence from language production and comprehension. </w:t>
      </w:r>
      <w:r w:rsidRPr="007615F6">
        <w:rPr>
          <w:rFonts w:eastAsia="Calibri" w:cs="Times New Roman"/>
          <w:i/>
          <w:iCs/>
          <w:color w:val="000000"/>
          <w:szCs w:val="22"/>
          <w:lang w:val="en-GB"/>
        </w:rPr>
        <w:t>Journal of Memory and Language, 59</w:t>
      </w:r>
      <w:r w:rsidRPr="007615F6">
        <w:rPr>
          <w:rFonts w:eastAsia="Calibri" w:cs="Times New Roman"/>
          <w:color w:val="000000"/>
          <w:szCs w:val="22"/>
          <w:lang w:val="en-GB"/>
        </w:rPr>
        <w:t>, 97 - 113.</w:t>
      </w:r>
    </w:p>
    <w:p w14:paraId="35484A92"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Bloom, L., Rispoli, M., Gartner, B., &amp; Hafitz, J. (1989). Acquisition of Complementation. </w:t>
      </w:r>
      <w:r w:rsidRPr="007615F6">
        <w:rPr>
          <w:rFonts w:eastAsia="Calibri" w:cs="Times New Roman"/>
          <w:i/>
          <w:iCs/>
          <w:color w:val="000000"/>
          <w:szCs w:val="22"/>
          <w:lang w:val="en-GB"/>
        </w:rPr>
        <w:t>Journal of Child Language, 16</w:t>
      </w:r>
      <w:r w:rsidRPr="007615F6">
        <w:rPr>
          <w:rFonts w:eastAsia="Calibri" w:cs="Times New Roman"/>
          <w:color w:val="000000"/>
          <w:szCs w:val="22"/>
          <w:lang w:val="en-GB"/>
        </w:rPr>
        <w:t>(1), 101-120.</w:t>
      </w:r>
    </w:p>
    <w:p w14:paraId="31619AB5" w14:textId="77777777" w:rsidR="00A743E9" w:rsidRPr="004A339C" w:rsidRDefault="00A743E9" w:rsidP="00933955">
      <w:pPr>
        <w:spacing w:line="360" w:lineRule="auto"/>
        <w:ind w:left="720" w:hanging="720"/>
        <w:rPr>
          <w:noProof/>
          <w:lang w:val="en-GB"/>
        </w:rPr>
      </w:pPr>
      <w:r w:rsidRPr="004A339C">
        <w:rPr>
          <w:noProof/>
          <w:lang w:val="en-GB"/>
        </w:rPr>
        <w:t>Bowerman, M</w:t>
      </w:r>
      <w:r>
        <w:rPr>
          <w:noProof/>
          <w:lang w:val="en-GB"/>
        </w:rPr>
        <w:t>.</w:t>
      </w:r>
      <w:r w:rsidRPr="004A339C">
        <w:rPr>
          <w:noProof/>
          <w:lang w:val="en-GB"/>
        </w:rPr>
        <w:t xml:space="preserve"> &amp; </w:t>
      </w:r>
      <w:r>
        <w:rPr>
          <w:noProof/>
          <w:lang w:val="en-GB"/>
        </w:rPr>
        <w:t>Choi, S. (</w:t>
      </w:r>
      <w:r w:rsidRPr="004A339C">
        <w:rPr>
          <w:noProof/>
          <w:lang w:val="en-GB"/>
        </w:rPr>
        <w:t>2001</w:t>
      </w:r>
      <w:r>
        <w:rPr>
          <w:noProof/>
          <w:lang w:val="en-GB"/>
        </w:rPr>
        <w:t>).</w:t>
      </w:r>
      <w:r w:rsidRPr="004A339C">
        <w:rPr>
          <w:noProof/>
          <w:lang w:val="en-GB"/>
        </w:rPr>
        <w:t xml:space="preserve">. Shaping meanings for language: universal and language-specific in the acquisition of spatial semantic categories. </w:t>
      </w:r>
      <w:r w:rsidRPr="00481251">
        <w:rPr>
          <w:i/>
          <w:noProof/>
          <w:lang w:val="en-GB"/>
        </w:rPr>
        <w:t>Language Acquisition and Conceptual Development</w:t>
      </w:r>
      <w:r w:rsidRPr="004A339C">
        <w:rPr>
          <w:noProof/>
          <w:lang w:val="en-GB"/>
        </w:rPr>
        <w:t>, ed. by M. Bowerman &amp; S.C. Levinson. Cambridge: Cambridge University Press.</w:t>
      </w:r>
    </w:p>
    <w:p w14:paraId="0878D92A"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Braine, M.D.S. (1963). The ontogeny of English phrase structure. </w:t>
      </w:r>
      <w:r w:rsidRPr="007615F6">
        <w:rPr>
          <w:rFonts w:eastAsia="Calibri" w:cs="Times New Roman"/>
          <w:i/>
          <w:color w:val="000000"/>
          <w:szCs w:val="22"/>
          <w:lang w:val="en-GB"/>
        </w:rPr>
        <w:t>Language</w:t>
      </w:r>
      <w:r w:rsidRPr="007615F6">
        <w:rPr>
          <w:rFonts w:eastAsia="Calibri" w:cs="Times New Roman"/>
          <w:color w:val="000000"/>
          <w:szCs w:val="22"/>
          <w:lang w:val="en-GB"/>
        </w:rPr>
        <w:t>, 39, 1-14.</w:t>
      </w:r>
    </w:p>
    <w:p w14:paraId="1F2FD7B5"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Brandt, S., Kidd, E., Lieven, E., &amp; Tomasello, M. (2009). The discourse bases of relativization: An investigation of young German and English-speaking children's comprehension of relative clauses. </w:t>
      </w:r>
      <w:r w:rsidRPr="007615F6">
        <w:rPr>
          <w:rFonts w:eastAsia="Calibri" w:cs="Times New Roman"/>
          <w:i/>
          <w:iCs/>
          <w:color w:val="000000"/>
          <w:szCs w:val="22"/>
          <w:lang w:val="en-GB"/>
        </w:rPr>
        <w:t>Cognitive Linguistics, 20</w:t>
      </w:r>
      <w:r w:rsidRPr="007615F6">
        <w:rPr>
          <w:rFonts w:eastAsia="Calibri" w:cs="Times New Roman"/>
          <w:color w:val="000000"/>
          <w:szCs w:val="22"/>
          <w:lang w:val="en-GB"/>
        </w:rPr>
        <w:t>(3), 539-570.</w:t>
      </w:r>
    </w:p>
    <w:p w14:paraId="0972FE1E" w14:textId="77777777" w:rsidR="00A743E9" w:rsidRDefault="00A743E9" w:rsidP="00933955">
      <w:pPr>
        <w:spacing w:line="360" w:lineRule="auto"/>
        <w:ind w:left="900" w:hanging="900"/>
        <w:rPr>
          <w:rFonts w:eastAsia="Calibri" w:cs="Times New Roman"/>
          <w:color w:val="000000"/>
          <w:szCs w:val="22"/>
        </w:rPr>
      </w:pPr>
      <w:r w:rsidRPr="00F9658F">
        <w:rPr>
          <w:rFonts w:eastAsia="Calibri" w:cs="Times New Roman"/>
          <w:color w:val="000000"/>
          <w:szCs w:val="22"/>
        </w:rPr>
        <w:t>Brandt, S., Lieven, E., &amp; Tomasello, M. (2010). Development of word order in German complement-clause constructions: Effects of input frequencies, lexical items, and discourse function. </w:t>
      </w:r>
      <w:r w:rsidRPr="00F9658F">
        <w:rPr>
          <w:rFonts w:eastAsia="Calibri" w:cs="Times New Roman"/>
          <w:i/>
          <w:iCs/>
          <w:color w:val="000000"/>
          <w:szCs w:val="22"/>
        </w:rPr>
        <w:t>Language</w:t>
      </w:r>
      <w:r w:rsidRPr="00F9658F">
        <w:rPr>
          <w:rFonts w:eastAsia="Calibri" w:cs="Times New Roman"/>
          <w:color w:val="000000"/>
          <w:szCs w:val="22"/>
        </w:rPr>
        <w:t>, </w:t>
      </w:r>
      <w:r w:rsidRPr="00F9658F">
        <w:rPr>
          <w:rFonts w:eastAsia="Calibri" w:cs="Times New Roman"/>
          <w:i/>
          <w:iCs/>
          <w:color w:val="000000"/>
          <w:szCs w:val="22"/>
        </w:rPr>
        <w:t>86</w:t>
      </w:r>
      <w:r w:rsidRPr="00F9658F">
        <w:rPr>
          <w:rFonts w:eastAsia="Calibri" w:cs="Times New Roman"/>
          <w:color w:val="000000"/>
          <w:szCs w:val="22"/>
        </w:rPr>
        <w:t>(3), 583-610.</w:t>
      </w:r>
    </w:p>
    <w:p w14:paraId="1B8B83B1" w14:textId="77777777" w:rsidR="00A743E9" w:rsidRPr="007615F6" w:rsidRDefault="00A743E9" w:rsidP="00933955">
      <w:pPr>
        <w:spacing w:line="360" w:lineRule="auto"/>
        <w:ind w:left="720" w:hanging="720"/>
        <w:rPr>
          <w:rFonts w:eastAsia="Calibri" w:cs="Times New Roman"/>
          <w:color w:val="000000"/>
          <w:szCs w:val="22"/>
          <w:lang w:val="en-GB"/>
        </w:rPr>
      </w:pPr>
      <w:r w:rsidRPr="007615F6">
        <w:rPr>
          <w:rFonts w:eastAsia="Calibri" w:cs="Times New Roman"/>
          <w:color w:val="000000"/>
          <w:szCs w:val="22"/>
          <w:lang w:val="en-GB"/>
        </w:rPr>
        <w:t xml:space="preserve">Brooks, P. J., &amp; Tomasello, M. (1999a). Young children learn to produce passives with nonce verbs. </w:t>
      </w:r>
      <w:r w:rsidRPr="007615F6">
        <w:rPr>
          <w:rFonts w:eastAsia="Calibri" w:cs="Times New Roman"/>
          <w:i/>
          <w:iCs/>
          <w:color w:val="000000"/>
          <w:szCs w:val="22"/>
          <w:lang w:val="en-GB"/>
        </w:rPr>
        <w:t>Developmental Psychology, 35</w:t>
      </w:r>
      <w:r w:rsidRPr="007615F6">
        <w:rPr>
          <w:rFonts w:eastAsia="Calibri" w:cs="Times New Roman"/>
          <w:color w:val="000000"/>
          <w:szCs w:val="22"/>
          <w:lang w:val="en-GB"/>
        </w:rPr>
        <w:t>(1), 29-44.</w:t>
      </w:r>
    </w:p>
    <w:p w14:paraId="5247D905"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Brooks, P. J., Tomasello, M., Dodson, K., &amp; Lewis, L. B. (1999). Young children's overgeneralizations with fixed transitivity verbs. </w:t>
      </w:r>
      <w:r w:rsidRPr="007615F6">
        <w:rPr>
          <w:rFonts w:eastAsia="Calibri" w:cs="Times New Roman"/>
          <w:i/>
          <w:iCs/>
          <w:color w:val="000000"/>
          <w:szCs w:val="22"/>
          <w:lang w:val="en-GB"/>
        </w:rPr>
        <w:t>Child Development, 70</w:t>
      </w:r>
      <w:r w:rsidRPr="007615F6">
        <w:rPr>
          <w:rFonts w:eastAsia="Calibri" w:cs="Times New Roman"/>
          <w:color w:val="000000"/>
          <w:szCs w:val="22"/>
          <w:lang w:val="en-GB"/>
        </w:rPr>
        <w:t>(6), 1325-1337.</w:t>
      </w:r>
    </w:p>
    <w:p w14:paraId="295D65BE"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Bybee, J. (1995). Regular Morphology and the Lexicon. </w:t>
      </w:r>
      <w:r w:rsidRPr="007615F6">
        <w:rPr>
          <w:rFonts w:eastAsia="Calibri" w:cs="Times New Roman"/>
          <w:i/>
          <w:iCs/>
          <w:color w:val="000000"/>
          <w:szCs w:val="22"/>
          <w:lang w:val="en-GB"/>
        </w:rPr>
        <w:t>Language and Cognitive Processes, 10</w:t>
      </w:r>
      <w:r w:rsidRPr="007615F6">
        <w:rPr>
          <w:rFonts w:eastAsia="Calibri" w:cs="Times New Roman"/>
          <w:color w:val="000000"/>
          <w:szCs w:val="22"/>
          <w:lang w:val="en-GB"/>
        </w:rPr>
        <w:t>(5), 425-455.</w:t>
      </w:r>
    </w:p>
    <w:p w14:paraId="7F14E417" w14:textId="77777777" w:rsidR="00A743E9" w:rsidRDefault="00A743E9" w:rsidP="00933955">
      <w:pPr>
        <w:spacing w:line="360" w:lineRule="auto"/>
        <w:ind w:left="900" w:hanging="900"/>
        <w:rPr>
          <w:rFonts w:eastAsia="Calibri" w:cs="Times New Roman"/>
          <w:color w:val="000000"/>
          <w:szCs w:val="22"/>
        </w:rPr>
      </w:pPr>
      <w:r>
        <w:rPr>
          <w:rFonts w:eastAsia="Calibri" w:cs="Times New Roman"/>
          <w:color w:val="000000"/>
          <w:szCs w:val="22"/>
        </w:rPr>
        <w:t>Bybee, J.</w:t>
      </w:r>
      <w:r w:rsidRPr="002E6EEB">
        <w:rPr>
          <w:rFonts w:eastAsia="Calibri" w:cs="Times New Roman"/>
          <w:color w:val="000000"/>
          <w:szCs w:val="22"/>
        </w:rPr>
        <w:t xml:space="preserve"> </w:t>
      </w:r>
      <w:r>
        <w:rPr>
          <w:rFonts w:eastAsia="Calibri" w:cs="Times New Roman"/>
          <w:color w:val="000000"/>
          <w:szCs w:val="22"/>
        </w:rPr>
        <w:t>(</w:t>
      </w:r>
      <w:r w:rsidRPr="002E6EEB">
        <w:rPr>
          <w:rFonts w:eastAsia="Calibri" w:cs="Times New Roman"/>
          <w:color w:val="000000"/>
          <w:szCs w:val="22"/>
        </w:rPr>
        <w:t>2001</w:t>
      </w:r>
      <w:r>
        <w:rPr>
          <w:rFonts w:eastAsia="Calibri" w:cs="Times New Roman"/>
          <w:color w:val="000000"/>
          <w:szCs w:val="22"/>
        </w:rPr>
        <w:t>)</w:t>
      </w:r>
      <w:r w:rsidRPr="002E6EEB">
        <w:rPr>
          <w:rFonts w:eastAsia="Calibri" w:cs="Times New Roman"/>
          <w:color w:val="000000"/>
          <w:szCs w:val="22"/>
        </w:rPr>
        <w:t xml:space="preserve">. </w:t>
      </w:r>
      <w:r w:rsidRPr="002E6EEB">
        <w:rPr>
          <w:rFonts w:eastAsia="Calibri" w:cs="Times New Roman"/>
          <w:i/>
          <w:color w:val="000000"/>
          <w:szCs w:val="22"/>
        </w:rPr>
        <w:t>Phonology and language use.</w:t>
      </w:r>
      <w:r w:rsidRPr="002E6EEB">
        <w:rPr>
          <w:rFonts w:eastAsia="Calibri" w:cs="Times New Roman"/>
          <w:color w:val="000000"/>
          <w:szCs w:val="22"/>
        </w:rPr>
        <w:t xml:space="preserve"> Cambridge: Cambridge University Press.</w:t>
      </w:r>
    </w:p>
    <w:p w14:paraId="5F7F3DCA" w14:textId="77777777" w:rsidR="00A743E9" w:rsidRDefault="00A743E9" w:rsidP="00933955">
      <w:pPr>
        <w:spacing w:line="360" w:lineRule="auto"/>
        <w:ind w:left="900" w:hanging="900"/>
        <w:rPr>
          <w:rFonts w:eastAsia="Calibri" w:cs="Times New Roman"/>
          <w:color w:val="000000"/>
          <w:szCs w:val="22"/>
        </w:rPr>
      </w:pPr>
      <w:r w:rsidRPr="00D37775">
        <w:rPr>
          <w:rFonts w:eastAsia="Calibri" w:cs="Times New Roman"/>
          <w:color w:val="000000"/>
          <w:szCs w:val="22"/>
        </w:rPr>
        <w:t>Campbell, A. L., &amp; Tomasello, M. (2001). The acquisition of English dative constructions. </w:t>
      </w:r>
      <w:r w:rsidRPr="00D37775">
        <w:rPr>
          <w:rFonts w:eastAsia="Calibri" w:cs="Times New Roman"/>
          <w:i/>
          <w:iCs/>
          <w:color w:val="000000"/>
          <w:szCs w:val="22"/>
        </w:rPr>
        <w:t>Applied Psycholinguistics</w:t>
      </w:r>
      <w:r w:rsidRPr="00D37775">
        <w:rPr>
          <w:rFonts w:eastAsia="Calibri" w:cs="Times New Roman"/>
          <w:color w:val="000000"/>
          <w:szCs w:val="22"/>
        </w:rPr>
        <w:t>, </w:t>
      </w:r>
      <w:r w:rsidRPr="00D37775">
        <w:rPr>
          <w:rFonts w:eastAsia="Calibri" w:cs="Times New Roman"/>
          <w:i/>
          <w:iCs/>
          <w:color w:val="000000"/>
          <w:szCs w:val="22"/>
        </w:rPr>
        <w:t>22</w:t>
      </w:r>
      <w:r w:rsidRPr="00D37775">
        <w:rPr>
          <w:rFonts w:eastAsia="Calibri" w:cs="Times New Roman"/>
          <w:color w:val="000000"/>
          <w:szCs w:val="22"/>
        </w:rPr>
        <w:t>(2), 253-267.</w:t>
      </w:r>
    </w:p>
    <w:p w14:paraId="2F725CE7" w14:textId="77777777" w:rsidR="00A743E9" w:rsidRDefault="00A743E9" w:rsidP="00933955">
      <w:pPr>
        <w:spacing w:line="360" w:lineRule="auto"/>
        <w:ind w:left="900" w:hanging="900"/>
        <w:rPr>
          <w:rFonts w:eastAsia="Calibri" w:cs="Times New Roman"/>
          <w:color w:val="000000"/>
          <w:szCs w:val="22"/>
        </w:rPr>
      </w:pPr>
      <w:r w:rsidRPr="00285C52">
        <w:rPr>
          <w:rFonts w:eastAsia="Calibri" w:cs="Times New Roman"/>
          <w:color w:val="000000"/>
          <w:szCs w:val="22"/>
        </w:rPr>
        <w:t>Chan, A., Meints, K., Lieven, E., &amp; Tomasello, M. (2010). Young children's comprehension of English SVO word order revisited: Testing the same children in act-out and intermodal preferential looking tasks. </w:t>
      </w:r>
      <w:r w:rsidRPr="00285C52">
        <w:rPr>
          <w:rFonts w:eastAsia="Calibri" w:cs="Times New Roman"/>
          <w:i/>
          <w:iCs/>
          <w:color w:val="000000"/>
          <w:szCs w:val="22"/>
        </w:rPr>
        <w:t>Cognitive Development</w:t>
      </w:r>
      <w:r w:rsidRPr="00285C52">
        <w:rPr>
          <w:rFonts w:eastAsia="Calibri" w:cs="Times New Roman"/>
          <w:color w:val="000000"/>
          <w:szCs w:val="22"/>
        </w:rPr>
        <w:t>,</w:t>
      </w:r>
      <w:r>
        <w:rPr>
          <w:rFonts w:eastAsia="Calibri" w:cs="Times New Roman"/>
          <w:color w:val="000000"/>
          <w:szCs w:val="22"/>
        </w:rPr>
        <w:t xml:space="preserve"> </w:t>
      </w:r>
      <w:r w:rsidRPr="00285C52">
        <w:rPr>
          <w:rFonts w:eastAsia="Calibri" w:cs="Times New Roman"/>
          <w:i/>
          <w:iCs/>
          <w:color w:val="000000"/>
          <w:szCs w:val="22"/>
        </w:rPr>
        <w:t>25</w:t>
      </w:r>
      <w:r w:rsidRPr="00285C52">
        <w:rPr>
          <w:rFonts w:eastAsia="Calibri" w:cs="Times New Roman"/>
          <w:color w:val="000000"/>
          <w:szCs w:val="22"/>
        </w:rPr>
        <w:t>(1), 30-45.</w:t>
      </w:r>
    </w:p>
    <w:p w14:paraId="5162E0AF" w14:textId="77777777" w:rsidR="00A743E9" w:rsidRDefault="00A743E9" w:rsidP="00933955">
      <w:pPr>
        <w:widowControl w:val="0"/>
        <w:autoSpaceDE w:val="0"/>
        <w:autoSpaceDN w:val="0"/>
        <w:adjustRightInd w:val="0"/>
        <w:spacing w:after="240" w:line="360" w:lineRule="auto"/>
        <w:ind w:left="567" w:hanging="567"/>
        <w:rPr>
          <w:rFonts w:cs="Times New Roman"/>
        </w:rPr>
      </w:pPr>
      <w:r w:rsidRPr="002E6EEB">
        <w:rPr>
          <w:rFonts w:cs="Times New Roman"/>
        </w:rPr>
        <w:t>Chandler, S. (2002). Skousen’s analogical approach as an exemplar-based model of categorization. </w:t>
      </w:r>
      <w:r w:rsidRPr="002E6EEB">
        <w:rPr>
          <w:rFonts w:cs="Times New Roman"/>
          <w:i/>
          <w:iCs/>
        </w:rPr>
        <w:t>Analo</w:t>
      </w:r>
      <w:r>
        <w:rPr>
          <w:rFonts w:cs="Times New Roman"/>
          <w:i/>
          <w:iCs/>
        </w:rPr>
        <w:t>gical M</w:t>
      </w:r>
      <w:r w:rsidRPr="002E6EEB">
        <w:rPr>
          <w:rFonts w:cs="Times New Roman"/>
          <w:i/>
          <w:iCs/>
        </w:rPr>
        <w:t>odeling</w:t>
      </w:r>
      <w:r w:rsidRPr="002E6EEB">
        <w:rPr>
          <w:rFonts w:cs="Times New Roman"/>
        </w:rPr>
        <w:t>, 51-105.</w:t>
      </w:r>
    </w:p>
    <w:p w14:paraId="59528073"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Childers, J. B., &amp; Tomasello, M. (2001). The role of pronouns in young children's acquisition of the English transitive construction. </w:t>
      </w:r>
      <w:r w:rsidRPr="007615F6">
        <w:rPr>
          <w:rFonts w:eastAsia="Calibri" w:cs="Times New Roman"/>
          <w:i/>
          <w:iCs/>
          <w:color w:val="000000"/>
          <w:szCs w:val="22"/>
          <w:lang w:val="en-GB"/>
        </w:rPr>
        <w:t>Developmental Psychology, 37</w:t>
      </w:r>
      <w:r w:rsidRPr="007615F6">
        <w:rPr>
          <w:rFonts w:eastAsia="Calibri" w:cs="Times New Roman"/>
          <w:color w:val="000000"/>
          <w:szCs w:val="22"/>
          <w:lang w:val="en-GB"/>
        </w:rPr>
        <w:t>(6), 739-748.</w:t>
      </w:r>
    </w:p>
    <w:p w14:paraId="4D16A4AD" w14:textId="77777777" w:rsidR="00A743E9" w:rsidRDefault="00A743E9" w:rsidP="00933955">
      <w:pPr>
        <w:spacing w:line="360" w:lineRule="auto"/>
        <w:ind w:left="900" w:hanging="900"/>
        <w:rPr>
          <w:rFonts w:eastAsia="Calibri" w:cs="Times New Roman"/>
          <w:color w:val="000000"/>
          <w:szCs w:val="22"/>
          <w:lang w:val="en-GB"/>
        </w:rPr>
      </w:pPr>
      <w:r w:rsidRPr="00743F69">
        <w:rPr>
          <w:rFonts w:eastAsia="Calibri" w:cs="Times New Roman"/>
          <w:color w:val="000000"/>
          <w:szCs w:val="22"/>
          <w:lang w:val="en-GB"/>
        </w:rPr>
        <w:t xml:space="preserve">Chomsky, N. (1957). </w:t>
      </w:r>
      <w:r w:rsidRPr="00743F69">
        <w:rPr>
          <w:rFonts w:eastAsia="Calibri" w:cs="Times New Roman"/>
          <w:i/>
          <w:color w:val="000000"/>
          <w:szCs w:val="22"/>
          <w:lang w:val="en-GB"/>
        </w:rPr>
        <w:t>Syntactic Structures.</w:t>
      </w:r>
      <w:r w:rsidRPr="00743F69">
        <w:rPr>
          <w:rFonts w:eastAsia="Calibri" w:cs="Times New Roman"/>
          <w:color w:val="000000"/>
          <w:szCs w:val="22"/>
          <w:lang w:val="en-GB"/>
        </w:rPr>
        <w:t xml:space="preserve"> </w:t>
      </w:r>
      <w:r>
        <w:rPr>
          <w:rFonts w:eastAsia="Calibri" w:cs="Times New Roman"/>
          <w:color w:val="000000"/>
          <w:szCs w:val="22"/>
          <w:lang w:val="en-GB"/>
        </w:rPr>
        <w:t>The Hague: Mouton.</w:t>
      </w:r>
    </w:p>
    <w:p w14:paraId="78B86613" w14:textId="77777777" w:rsidR="00A743E9" w:rsidRDefault="00A743E9" w:rsidP="00933955">
      <w:pPr>
        <w:spacing w:line="360" w:lineRule="auto"/>
        <w:ind w:left="900" w:hanging="900"/>
        <w:rPr>
          <w:rFonts w:eastAsia="Calibri" w:cs="Times New Roman"/>
          <w:color w:val="000000"/>
          <w:szCs w:val="22"/>
        </w:rPr>
      </w:pPr>
      <w:r w:rsidRPr="003B7097">
        <w:rPr>
          <w:rFonts w:eastAsia="Calibri" w:cs="Times New Roman"/>
          <w:color w:val="000000"/>
          <w:szCs w:val="22"/>
        </w:rPr>
        <w:t>Conwell, E., &amp; Demuth, K. (2007). Early syntactic productivity: Evidence from dative shift. </w:t>
      </w:r>
      <w:r w:rsidRPr="003B7097">
        <w:rPr>
          <w:rFonts w:eastAsia="Calibri" w:cs="Times New Roman"/>
          <w:i/>
          <w:iCs/>
          <w:color w:val="000000"/>
          <w:szCs w:val="22"/>
        </w:rPr>
        <w:t>Cognition</w:t>
      </w:r>
      <w:r w:rsidRPr="003B7097">
        <w:rPr>
          <w:rFonts w:eastAsia="Calibri" w:cs="Times New Roman"/>
          <w:color w:val="000000"/>
          <w:szCs w:val="22"/>
        </w:rPr>
        <w:t>, </w:t>
      </w:r>
      <w:r w:rsidRPr="003B7097">
        <w:rPr>
          <w:rFonts w:eastAsia="Calibri" w:cs="Times New Roman"/>
          <w:i/>
          <w:iCs/>
          <w:color w:val="000000"/>
          <w:szCs w:val="22"/>
        </w:rPr>
        <w:t>103</w:t>
      </w:r>
      <w:r w:rsidRPr="003B7097">
        <w:rPr>
          <w:rFonts w:eastAsia="Calibri" w:cs="Times New Roman"/>
          <w:color w:val="000000"/>
          <w:szCs w:val="22"/>
        </w:rPr>
        <w:t>(2), 163-179.</w:t>
      </w:r>
    </w:p>
    <w:p w14:paraId="5530CFF3" w14:textId="77777777" w:rsidR="00A743E9" w:rsidRPr="00743F69" w:rsidRDefault="00A743E9" w:rsidP="00933955">
      <w:pPr>
        <w:spacing w:line="360" w:lineRule="auto"/>
        <w:ind w:left="900" w:hanging="900"/>
        <w:rPr>
          <w:rFonts w:eastAsia="Calibri" w:cs="Times New Roman"/>
          <w:color w:val="000000"/>
          <w:szCs w:val="22"/>
        </w:rPr>
      </w:pPr>
      <w:r w:rsidRPr="00743F69">
        <w:rPr>
          <w:rFonts w:eastAsia="Calibri" w:cs="Times New Roman"/>
          <w:color w:val="000000"/>
          <w:szCs w:val="22"/>
        </w:rPr>
        <w:t>Dabrowska, E. (2004). </w:t>
      </w:r>
      <w:r w:rsidRPr="00743F69">
        <w:rPr>
          <w:rFonts w:eastAsia="Calibri" w:cs="Times New Roman"/>
          <w:i/>
          <w:iCs/>
          <w:color w:val="000000"/>
          <w:szCs w:val="22"/>
        </w:rPr>
        <w:t>Language, mind, and brain</w:t>
      </w:r>
      <w:r w:rsidRPr="00743F69">
        <w:rPr>
          <w:rFonts w:eastAsia="Calibri" w:cs="Times New Roman"/>
          <w:color w:val="000000"/>
          <w:szCs w:val="22"/>
        </w:rPr>
        <w:t>. Edinburgh: Edinburgh University Press.</w:t>
      </w:r>
    </w:p>
    <w:p w14:paraId="4CA69097"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Dąbrowska, E. &amp; Street, J. (2006) Individual differences in language attainment: Comprehension of passive sentences by native and non-native English speakers. </w:t>
      </w:r>
      <w:r w:rsidRPr="007615F6">
        <w:rPr>
          <w:rFonts w:eastAsia="Calibri" w:cs="Times New Roman"/>
          <w:i/>
          <w:color w:val="000000"/>
          <w:szCs w:val="22"/>
          <w:lang w:val="en-GB"/>
        </w:rPr>
        <w:t>Language Sciences, 28</w:t>
      </w:r>
      <w:r w:rsidRPr="007615F6">
        <w:rPr>
          <w:rFonts w:eastAsia="Calibri" w:cs="Times New Roman"/>
          <w:color w:val="000000"/>
          <w:szCs w:val="22"/>
          <w:lang w:val="en-GB"/>
        </w:rPr>
        <w:t>, 604-615</w:t>
      </w:r>
    </w:p>
    <w:p w14:paraId="2D05DF9A"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Dąbrowska, E., &amp; Lieven, E. (2005). Towards a lexically specific grammar of children's question constructions. </w:t>
      </w:r>
      <w:r w:rsidRPr="007615F6">
        <w:rPr>
          <w:rFonts w:eastAsia="Calibri" w:cs="Times New Roman"/>
          <w:i/>
          <w:iCs/>
          <w:color w:val="000000"/>
          <w:szCs w:val="22"/>
          <w:lang w:val="en-GB"/>
        </w:rPr>
        <w:t>Cognitive Linguistics, 16</w:t>
      </w:r>
      <w:r w:rsidRPr="007615F6">
        <w:rPr>
          <w:rFonts w:eastAsia="Calibri" w:cs="Times New Roman"/>
          <w:color w:val="000000"/>
          <w:szCs w:val="22"/>
          <w:lang w:val="en-GB"/>
        </w:rPr>
        <w:t>(3), 437-474.</w:t>
      </w:r>
    </w:p>
    <w:p w14:paraId="555FDC41" w14:textId="77777777" w:rsidR="00A743E9" w:rsidRPr="00E40514" w:rsidRDefault="00A743E9" w:rsidP="00933955">
      <w:pPr>
        <w:spacing w:line="360" w:lineRule="auto"/>
        <w:ind w:left="900" w:hanging="900"/>
        <w:rPr>
          <w:rFonts w:eastAsia="Calibri" w:cs="Times New Roman"/>
          <w:color w:val="000000"/>
          <w:szCs w:val="22"/>
        </w:rPr>
      </w:pPr>
      <w:r w:rsidRPr="00E40514">
        <w:rPr>
          <w:rFonts w:eastAsia="Calibri" w:cs="Times New Roman"/>
          <w:color w:val="000000"/>
          <w:szCs w:val="22"/>
        </w:rPr>
        <w:t>Dabrowska, E., &amp; Tomasello, M. (2008). Rapid learning of an abstract language-specific category: Polish children's acquisition of the instrumental construction. </w:t>
      </w:r>
      <w:r w:rsidRPr="00E40514">
        <w:rPr>
          <w:rFonts w:eastAsia="Calibri" w:cs="Times New Roman"/>
          <w:i/>
          <w:iCs/>
          <w:color w:val="000000"/>
          <w:szCs w:val="22"/>
        </w:rPr>
        <w:t>Journal of child language</w:t>
      </w:r>
      <w:r w:rsidRPr="00E40514">
        <w:rPr>
          <w:rFonts w:eastAsia="Calibri" w:cs="Times New Roman"/>
          <w:color w:val="000000"/>
          <w:szCs w:val="22"/>
        </w:rPr>
        <w:t>, </w:t>
      </w:r>
      <w:r w:rsidRPr="00E40514">
        <w:rPr>
          <w:rFonts w:eastAsia="Calibri" w:cs="Times New Roman"/>
          <w:i/>
          <w:iCs/>
          <w:color w:val="000000"/>
          <w:szCs w:val="22"/>
        </w:rPr>
        <w:t>35</w:t>
      </w:r>
      <w:r w:rsidRPr="00E40514">
        <w:rPr>
          <w:rFonts w:eastAsia="Calibri" w:cs="Times New Roman"/>
          <w:color w:val="000000"/>
          <w:szCs w:val="22"/>
        </w:rPr>
        <w:t>(3), 533-558</w:t>
      </w:r>
    </w:p>
    <w:p w14:paraId="59918420"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Dąbrowska, Ewa (2001) “Learning a morphological system without a default: The Polish genitive.” </w:t>
      </w:r>
      <w:r w:rsidRPr="00984268">
        <w:rPr>
          <w:rFonts w:cs="Times New Roman"/>
          <w:i/>
          <w:iCs/>
          <w:color w:val="000000" w:themeColor="text1"/>
        </w:rPr>
        <w:t>Journal of Child Language </w:t>
      </w:r>
      <w:r w:rsidRPr="00984268">
        <w:rPr>
          <w:rFonts w:cs="Times New Roman"/>
          <w:color w:val="000000" w:themeColor="text1"/>
        </w:rPr>
        <w:t xml:space="preserve">28, 545-574. </w:t>
      </w:r>
    </w:p>
    <w:p w14:paraId="3E86A9A6"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Dąbrowska, Ewa (2004) “Rules or schemas? Evidence from Polish.” </w:t>
      </w:r>
      <w:r w:rsidRPr="00984268">
        <w:rPr>
          <w:rFonts w:cs="Times New Roman"/>
          <w:i/>
          <w:iCs/>
          <w:color w:val="000000" w:themeColor="text1"/>
        </w:rPr>
        <w:t>Language and Cognitive Processes </w:t>
      </w:r>
      <w:r w:rsidRPr="00984268">
        <w:rPr>
          <w:rFonts w:cs="Times New Roman"/>
          <w:color w:val="000000" w:themeColor="text1"/>
        </w:rPr>
        <w:t xml:space="preserve">19, 225-271. </w:t>
      </w:r>
    </w:p>
    <w:p w14:paraId="4F271FF8"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Dąbrowska, Ewa (2005) “Productivity and beyond: mastering the Polish genitive inflection”. </w:t>
      </w:r>
      <w:r w:rsidRPr="00984268">
        <w:rPr>
          <w:rFonts w:cs="Times New Roman"/>
          <w:i/>
          <w:iCs/>
          <w:color w:val="000000" w:themeColor="text1"/>
        </w:rPr>
        <w:t>Journal of Child Language</w:t>
      </w:r>
      <w:r w:rsidRPr="00984268">
        <w:rPr>
          <w:rFonts w:cs="Times New Roman"/>
          <w:color w:val="000000" w:themeColor="text1"/>
        </w:rPr>
        <w:t> 32, 191-205.</w:t>
      </w:r>
    </w:p>
    <w:p w14:paraId="2B023EB1"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Dąbrowska, Ewa (2006) “Low-level schemas or general rules? The role of diminutives in the acquisition of Polish case inflections”.</w:t>
      </w:r>
      <w:r w:rsidRPr="00984268">
        <w:rPr>
          <w:rFonts w:cs="Times New Roman"/>
          <w:i/>
          <w:iCs/>
          <w:color w:val="000000" w:themeColor="text1"/>
        </w:rPr>
        <w:t> Language Sciences </w:t>
      </w:r>
      <w:r w:rsidRPr="00984268">
        <w:rPr>
          <w:rFonts w:cs="Times New Roman"/>
          <w:color w:val="000000" w:themeColor="text1"/>
        </w:rPr>
        <w:t xml:space="preserve">28, 120-135. </w:t>
      </w:r>
    </w:p>
    <w:p w14:paraId="102BDEBA"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Dąbrowska, Ewa (2008a) “The later development of an early-emerging system: The curious case of the Polish genitive”. </w:t>
      </w:r>
      <w:r w:rsidRPr="00984268">
        <w:rPr>
          <w:rFonts w:cs="Times New Roman"/>
          <w:i/>
          <w:iCs/>
          <w:color w:val="000000" w:themeColor="text1"/>
        </w:rPr>
        <w:t>Linguistics </w:t>
      </w:r>
      <w:r w:rsidRPr="00984268">
        <w:rPr>
          <w:rFonts w:cs="Times New Roman"/>
          <w:color w:val="000000" w:themeColor="text1"/>
        </w:rPr>
        <w:t xml:space="preserve">46:3, 629–650. </w:t>
      </w:r>
    </w:p>
    <w:p w14:paraId="7E0C318D"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Dąbrowska, Ewa (2008b) “The effects of frequency and neighbourhood density on adult native speakers’ productivity with Polish case inflections: An empirical test of usage-based approaches to morphology”. </w:t>
      </w:r>
      <w:r w:rsidRPr="00984268">
        <w:rPr>
          <w:rFonts w:cs="Times New Roman"/>
          <w:i/>
          <w:iCs/>
          <w:color w:val="000000" w:themeColor="text1"/>
        </w:rPr>
        <w:t>Journal of Memory and Language </w:t>
      </w:r>
      <w:r w:rsidRPr="00984268">
        <w:rPr>
          <w:rFonts w:cs="Times New Roman"/>
          <w:color w:val="000000" w:themeColor="text1"/>
        </w:rPr>
        <w:t xml:space="preserve">58, 931-951. </w:t>
      </w:r>
    </w:p>
    <w:p w14:paraId="34D5DFF7"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 xml:space="preserve">Dąbrowska, Ewa and Marcin Szczerbiński (2006) “Polish children’s productivity with case marking: the role of regularity, type frequency, and phonological diversity”. </w:t>
      </w:r>
      <w:r w:rsidRPr="00984268">
        <w:rPr>
          <w:rFonts w:cs="Times New Roman"/>
          <w:i/>
          <w:iCs/>
          <w:color w:val="000000" w:themeColor="text1"/>
        </w:rPr>
        <w:t>Journal of Child Language </w:t>
      </w:r>
      <w:r w:rsidRPr="00984268">
        <w:rPr>
          <w:rFonts w:cs="Times New Roman"/>
          <w:color w:val="000000" w:themeColor="text1"/>
        </w:rPr>
        <w:t xml:space="preserve">33, 559-597. </w:t>
      </w:r>
    </w:p>
    <w:p w14:paraId="0BFDD662" w14:textId="77777777" w:rsidR="00A743E9" w:rsidRPr="00984268" w:rsidRDefault="00A743E9" w:rsidP="00933955">
      <w:pPr>
        <w:spacing w:line="360" w:lineRule="auto"/>
        <w:ind w:left="567" w:hanging="567"/>
        <w:rPr>
          <w:rFonts w:cs="Times New Roman"/>
        </w:rPr>
      </w:pPr>
      <w:r w:rsidRPr="00984268">
        <w:rPr>
          <w:rFonts w:cs="Times New Roman"/>
        </w:rPr>
        <w:t>Daelemans, W., Zavrel, J., Van der Sloot, K., and Van den Bosch, A. (2010).</w:t>
      </w:r>
      <w:r w:rsidRPr="00984268">
        <w:rPr>
          <w:rFonts w:cs="Times New Roman"/>
          <w:i/>
          <w:iCs/>
        </w:rPr>
        <w:t>TiMBL: Tilburg Memory Based Learner, version 6.3, Reference Guide</w:t>
      </w:r>
      <w:r w:rsidRPr="00984268">
        <w:rPr>
          <w:rFonts w:cs="Times New Roman"/>
        </w:rPr>
        <w:t>. ILK Research Group Technical Report Series no. 10-01.</w:t>
      </w:r>
    </w:p>
    <w:p w14:paraId="2416244D"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Diessel, H. &amp; Tomasello, M. (2000). The development of relative clauses in spontaneous child speech. </w:t>
      </w:r>
      <w:r w:rsidRPr="007615F6">
        <w:rPr>
          <w:rFonts w:eastAsia="Calibri" w:cs="Times New Roman"/>
          <w:i/>
          <w:iCs/>
          <w:color w:val="000000"/>
          <w:szCs w:val="22"/>
          <w:lang w:val="en-GB"/>
        </w:rPr>
        <w:t>Cognitive Linguistics, 11</w:t>
      </w:r>
      <w:r w:rsidRPr="007615F6">
        <w:rPr>
          <w:rFonts w:eastAsia="Calibri" w:cs="Times New Roman"/>
          <w:color w:val="000000"/>
          <w:szCs w:val="22"/>
          <w:lang w:val="en-GB"/>
        </w:rPr>
        <w:t>(1-2), 131-151.</w:t>
      </w:r>
    </w:p>
    <w:p w14:paraId="007B6861"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Diessel, H., &amp; Tomasello, M. (2001). The acquisition of finite complement clauses in English: A corpus-based analysis. </w:t>
      </w:r>
      <w:r w:rsidRPr="007615F6">
        <w:rPr>
          <w:rFonts w:eastAsia="Calibri" w:cs="Times New Roman"/>
          <w:i/>
          <w:iCs/>
          <w:color w:val="000000"/>
          <w:szCs w:val="22"/>
          <w:lang w:val="en-GB"/>
        </w:rPr>
        <w:t>Cognitive Linguistics, 12</w:t>
      </w:r>
      <w:r w:rsidRPr="007615F6">
        <w:rPr>
          <w:rFonts w:eastAsia="Calibri" w:cs="Times New Roman"/>
          <w:color w:val="000000"/>
          <w:szCs w:val="22"/>
          <w:lang w:val="en-GB"/>
        </w:rPr>
        <w:t>(2), 97-141.</w:t>
      </w:r>
    </w:p>
    <w:p w14:paraId="196012E1"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Diessel, H., &amp; Tomasello, M. (2005). A new look at the acquisition of relative clauses. </w:t>
      </w:r>
      <w:r w:rsidRPr="007615F6">
        <w:rPr>
          <w:rFonts w:eastAsia="Calibri" w:cs="Times New Roman"/>
          <w:i/>
          <w:iCs/>
          <w:color w:val="000000"/>
          <w:szCs w:val="22"/>
          <w:lang w:val="en-GB"/>
        </w:rPr>
        <w:t>Language, 81</w:t>
      </w:r>
      <w:r w:rsidRPr="007615F6">
        <w:rPr>
          <w:rFonts w:eastAsia="Calibri" w:cs="Times New Roman"/>
          <w:color w:val="000000"/>
          <w:szCs w:val="22"/>
          <w:lang w:val="en-GB"/>
        </w:rPr>
        <w:t>(4), 882-906.</w:t>
      </w:r>
    </w:p>
    <w:p w14:paraId="15C0F9B7"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Dittmar, M., Abbot-Smith, K., Li</w:t>
      </w:r>
      <w:r>
        <w:rPr>
          <w:rFonts w:eastAsia="Calibri" w:cs="Times New Roman"/>
          <w:color w:val="000000"/>
          <w:szCs w:val="22"/>
          <w:lang w:val="en-GB"/>
        </w:rPr>
        <w:t>even, E., &amp; Tomasello, M. (2008</w:t>
      </w:r>
      <w:r w:rsidRPr="007615F6">
        <w:rPr>
          <w:rFonts w:eastAsia="Calibri" w:cs="Times New Roman"/>
          <w:color w:val="000000"/>
          <w:szCs w:val="22"/>
          <w:lang w:val="en-GB"/>
        </w:rPr>
        <w:t xml:space="preserve">). Young German children's early syntactic competence: a preferential looking study. </w:t>
      </w:r>
      <w:r w:rsidRPr="007615F6">
        <w:rPr>
          <w:rFonts w:eastAsia="Calibri" w:cs="Times New Roman"/>
          <w:i/>
          <w:iCs/>
          <w:color w:val="000000"/>
          <w:szCs w:val="22"/>
          <w:lang w:val="en-GB"/>
        </w:rPr>
        <w:t>Developmental Science, 11</w:t>
      </w:r>
      <w:r w:rsidRPr="007615F6">
        <w:rPr>
          <w:rFonts w:eastAsia="Calibri" w:cs="Times New Roman"/>
          <w:color w:val="000000"/>
          <w:szCs w:val="22"/>
          <w:lang w:val="en-GB"/>
        </w:rPr>
        <w:t>(4), 575-582.</w:t>
      </w:r>
    </w:p>
    <w:p w14:paraId="27389465" w14:textId="77777777" w:rsidR="00A743E9" w:rsidRPr="003B7097" w:rsidRDefault="00A743E9" w:rsidP="00933955">
      <w:pPr>
        <w:spacing w:line="360" w:lineRule="auto"/>
        <w:ind w:left="900" w:hanging="900"/>
        <w:rPr>
          <w:rFonts w:eastAsia="Calibri" w:cs="Times New Roman"/>
          <w:color w:val="000000"/>
          <w:szCs w:val="22"/>
        </w:rPr>
      </w:pPr>
      <w:r w:rsidRPr="003B7097">
        <w:rPr>
          <w:rFonts w:eastAsia="Calibri" w:cs="Times New Roman"/>
          <w:color w:val="000000"/>
          <w:szCs w:val="22"/>
        </w:rPr>
        <w:t>Dittmar, M., Abbot</w:t>
      </w:r>
      <w:r w:rsidRPr="003B7097">
        <w:rPr>
          <w:rFonts w:ascii="Monaco" w:eastAsia="Calibri" w:hAnsi="Monaco" w:cs="Monaco"/>
          <w:color w:val="000000"/>
          <w:szCs w:val="22"/>
        </w:rPr>
        <w:t>‐</w:t>
      </w:r>
      <w:r w:rsidRPr="003B7097">
        <w:rPr>
          <w:rFonts w:eastAsia="Calibri" w:cs="Times New Roman"/>
          <w:color w:val="000000"/>
          <w:szCs w:val="22"/>
        </w:rPr>
        <w:t>Smith, K., Lieven, E., &amp; Tomasello, M. (2013). Familiar Verbs Are Not Always Easier Than Novel Verbs: How German Pre</w:t>
      </w:r>
      <w:r w:rsidRPr="003B7097">
        <w:rPr>
          <w:rFonts w:ascii="Monaco" w:eastAsia="Calibri" w:hAnsi="Monaco" w:cs="Monaco"/>
          <w:color w:val="000000"/>
          <w:szCs w:val="22"/>
        </w:rPr>
        <w:t>‐</w:t>
      </w:r>
      <w:r w:rsidRPr="003B7097">
        <w:rPr>
          <w:rFonts w:eastAsia="Calibri" w:cs="Times New Roman"/>
          <w:color w:val="000000"/>
          <w:szCs w:val="22"/>
        </w:rPr>
        <w:t>School Children Comprehend Active and Passive Sentences. </w:t>
      </w:r>
      <w:r>
        <w:rPr>
          <w:rFonts w:eastAsia="Calibri" w:cs="Times New Roman"/>
          <w:i/>
          <w:iCs/>
          <w:color w:val="000000"/>
          <w:szCs w:val="22"/>
        </w:rPr>
        <w:t>Cognitive S</w:t>
      </w:r>
      <w:r w:rsidRPr="003B7097">
        <w:rPr>
          <w:rFonts w:eastAsia="Calibri" w:cs="Times New Roman"/>
          <w:i/>
          <w:iCs/>
          <w:color w:val="000000"/>
          <w:szCs w:val="22"/>
        </w:rPr>
        <w:t>cience</w:t>
      </w:r>
      <w:r>
        <w:rPr>
          <w:rFonts w:eastAsia="Calibri" w:cs="Times New Roman"/>
          <w:i/>
          <w:color w:val="000000"/>
          <w:szCs w:val="22"/>
        </w:rPr>
        <w:t xml:space="preserve">, </w:t>
      </w:r>
      <w:r>
        <w:rPr>
          <w:rFonts w:eastAsia="Calibri" w:cs="Times New Roman"/>
          <w:color w:val="000000"/>
          <w:szCs w:val="22"/>
        </w:rPr>
        <w:t>in press.</w:t>
      </w:r>
    </w:p>
    <w:p w14:paraId="40A1BDA5" w14:textId="77777777" w:rsidR="00A743E9" w:rsidRDefault="00A743E9" w:rsidP="00933955">
      <w:pPr>
        <w:spacing w:line="360" w:lineRule="auto"/>
        <w:ind w:left="567" w:hanging="567"/>
        <w:rPr>
          <w:iCs/>
        </w:rPr>
      </w:pPr>
      <w:r w:rsidRPr="00977DF9">
        <w:rPr>
          <w:iCs/>
        </w:rPr>
        <w:t xml:space="preserve">Dixon, R.M.W. (2004). Adjective classes in typological perspective. In: Dixon, R.M.W. &amp; Alexandra Y. Aikhenvald (eds.) </w:t>
      </w:r>
      <w:r w:rsidRPr="00977DF9">
        <w:rPr>
          <w:i/>
          <w:iCs/>
        </w:rPr>
        <w:t xml:space="preserve">Adjective Classes: A Cross- Linguistic Typology. </w:t>
      </w:r>
      <w:r w:rsidRPr="00977DF9">
        <w:rPr>
          <w:iCs/>
        </w:rPr>
        <w:t>Oxford: Oxford University Press, 1-49.</w:t>
      </w:r>
    </w:p>
    <w:p w14:paraId="17F5480F"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Dodson, K., &amp; Tomasello, M. (1998). Acquiring the transitive construction in English: The role of animacy and pronouns. </w:t>
      </w:r>
      <w:r w:rsidRPr="007615F6">
        <w:rPr>
          <w:rFonts w:eastAsia="Calibri" w:cs="Times New Roman"/>
          <w:i/>
          <w:iCs/>
          <w:color w:val="000000"/>
          <w:szCs w:val="22"/>
          <w:lang w:val="en-GB"/>
        </w:rPr>
        <w:t>Journal of Child Language, 25</w:t>
      </w:r>
      <w:r w:rsidRPr="007615F6">
        <w:rPr>
          <w:rFonts w:eastAsia="Calibri" w:cs="Times New Roman"/>
          <w:color w:val="000000"/>
          <w:szCs w:val="22"/>
          <w:lang w:val="en-GB"/>
        </w:rPr>
        <w:t>, 555-574.</w:t>
      </w:r>
    </w:p>
    <w:p w14:paraId="37DA32D4" w14:textId="77777777" w:rsidR="00A743E9" w:rsidRDefault="00A743E9" w:rsidP="00933955">
      <w:pPr>
        <w:spacing w:line="360" w:lineRule="auto"/>
        <w:ind w:left="720" w:hanging="720"/>
        <w:rPr>
          <w:rFonts w:eastAsia="Calibri" w:cs="Times New Roman"/>
          <w:color w:val="000000"/>
          <w:szCs w:val="22"/>
          <w:lang w:val="en-GB"/>
        </w:rPr>
      </w:pPr>
      <w:r w:rsidRPr="00E14FA7">
        <w:rPr>
          <w:rFonts w:eastAsia="Calibri" w:cs="Times New Roman"/>
          <w:color w:val="000000"/>
          <w:szCs w:val="22"/>
          <w:lang w:val="en-GB"/>
        </w:rPr>
        <w:t>Ebbinghaus, H. (1913). Memory: A contribution to experimental psychology. New York: Teachers College, Columbia University.</w:t>
      </w:r>
      <w:r>
        <w:rPr>
          <w:rFonts w:eastAsia="Calibri" w:cs="Times New Roman"/>
          <w:color w:val="000000"/>
          <w:szCs w:val="22"/>
          <w:lang w:val="en-GB"/>
        </w:rPr>
        <w:t xml:space="preserve"> </w:t>
      </w:r>
      <w:r w:rsidRPr="00E14FA7">
        <w:rPr>
          <w:rFonts w:eastAsia="Calibri" w:cs="Times New Roman"/>
          <w:color w:val="000000"/>
          <w:szCs w:val="22"/>
          <w:lang w:val="en-GB"/>
        </w:rPr>
        <w:t>(Original work published 1885)</w:t>
      </w:r>
    </w:p>
    <w:p w14:paraId="48DCBE84" w14:textId="77777777" w:rsidR="00A743E9" w:rsidRPr="00977DF9" w:rsidRDefault="00A743E9" w:rsidP="00933955">
      <w:pPr>
        <w:autoSpaceDE w:val="0"/>
        <w:autoSpaceDN w:val="0"/>
        <w:adjustRightInd w:val="0"/>
        <w:spacing w:line="360" w:lineRule="auto"/>
        <w:ind w:left="720" w:hanging="720"/>
      </w:pPr>
      <w:r w:rsidRPr="00977DF9">
        <w:t xml:space="preserve">Evans, N., &amp; Levinson, S. C. (2009). With diversity in mind: Freeing the language sciences from Universal Grammar. </w:t>
      </w:r>
      <w:r w:rsidRPr="00977DF9">
        <w:rPr>
          <w:i/>
          <w:iCs/>
        </w:rPr>
        <w:t>Behavioral and Brain Sciences, 32</w:t>
      </w:r>
      <w:r w:rsidRPr="00977DF9">
        <w:t xml:space="preserve">(5), 472-492. </w:t>
      </w:r>
    </w:p>
    <w:p w14:paraId="57859D14"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Fernandes, K. J., Marcus, G. F., Di Nubila, J. A., &amp; Vouloumanos, A. (2006). From semantics to syntax and back again: argument structure in the third year of life. </w:t>
      </w:r>
      <w:r w:rsidRPr="007615F6">
        <w:rPr>
          <w:rFonts w:eastAsia="Calibri" w:cs="Times New Roman"/>
          <w:i/>
          <w:iCs/>
          <w:color w:val="000000"/>
          <w:szCs w:val="22"/>
          <w:lang w:val="en-GB"/>
        </w:rPr>
        <w:t>Cognition, 100</w:t>
      </w:r>
      <w:r w:rsidRPr="007615F6">
        <w:rPr>
          <w:rFonts w:eastAsia="Calibri" w:cs="Times New Roman"/>
          <w:color w:val="000000"/>
          <w:szCs w:val="22"/>
          <w:lang w:val="en-GB"/>
        </w:rPr>
        <w:t>(2), B10-20.</w:t>
      </w:r>
    </w:p>
    <w:p w14:paraId="3BE7DAE9"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Fisher, C. (1996). Structural limits on verb mapping: The role of analogy in children's interpretations of sentences. </w:t>
      </w:r>
      <w:r w:rsidRPr="007615F6">
        <w:rPr>
          <w:rFonts w:eastAsia="Calibri" w:cs="Times New Roman"/>
          <w:i/>
          <w:iCs/>
          <w:color w:val="000000"/>
          <w:szCs w:val="22"/>
          <w:lang w:val="en-GB"/>
        </w:rPr>
        <w:t>Cognitive Psychology, 31</w:t>
      </w:r>
      <w:r w:rsidRPr="007615F6">
        <w:rPr>
          <w:rFonts w:eastAsia="Calibri" w:cs="Times New Roman"/>
          <w:color w:val="000000"/>
          <w:szCs w:val="22"/>
          <w:lang w:val="en-GB"/>
        </w:rPr>
        <w:t>(1), 41-81.</w:t>
      </w:r>
    </w:p>
    <w:p w14:paraId="48C603E5"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Fisher, C. (2002). The role of abstract syntactic knowledge in language acquisition: a reply to Tomasello (2000). </w:t>
      </w:r>
      <w:r w:rsidRPr="007615F6">
        <w:rPr>
          <w:rFonts w:eastAsia="Calibri" w:cs="Times New Roman"/>
          <w:i/>
          <w:iCs/>
          <w:color w:val="000000"/>
          <w:szCs w:val="22"/>
          <w:lang w:val="en-GB"/>
        </w:rPr>
        <w:t>Cognition, 82</w:t>
      </w:r>
      <w:r w:rsidRPr="007615F6">
        <w:rPr>
          <w:rFonts w:eastAsia="Calibri" w:cs="Times New Roman"/>
          <w:color w:val="000000"/>
          <w:szCs w:val="22"/>
          <w:lang w:val="en-GB"/>
        </w:rPr>
        <w:t>(3), 259-278.</w:t>
      </w:r>
    </w:p>
    <w:p w14:paraId="6F904D91" w14:textId="77777777" w:rsidR="00A743E9" w:rsidRPr="00E40514" w:rsidRDefault="00A743E9" w:rsidP="00933955">
      <w:pPr>
        <w:spacing w:line="360" w:lineRule="auto"/>
        <w:ind w:left="900" w:hanging="900"/>
        <w:rPr>
          <w:rFonts w:eastAsia="Calibri" w:cs="Times New Roman"/>
          <w:color w:val="000000"/>
          <w:szCs w:val="22"/>
        </w:rPr>
      </w:pPr>
      <w:r w:rsidRPr="007615F6">
        <w:rPr>
          <w:rFonts w:eastAsia="Calibri" w:cs="Times New Roman"/>
          <w:color w:val="000000"/>
          <w:szCs w:val="22"/>
          <w:lang w:val="en-GB"/>
        </w:rPr>
        <w:t xml:space="preserve">Forrester, N., &amp; Plunkett, K. (1994). Learning the Arabic Plural: The Case of Minority Default Mappings in Connectionist Networks. </w:t>
      </w:r>
      <w:r w:rsidRPr="007615F6">
        <w:rPr>
          <w:rFonts w:eastAsia="Calibri" w:cs="Times New Roman"/>
          <w:i/>
          <w:iCs/>
          <w:color w:val="000000"/>
          <w:szCs w:val="22"/>
          <w:lang w:val="en-GB"/>
        </w:rPr>
        <w:t>Proceedings of the Sixteenth Annual Conference of the Cognitive Science Society.</w:t>
      </w:r>
      <w:r w:rsidRPr="007615F6">
        <w:rPr>
          <w:rFonts w:eastAsia="Calibri" w:cs="Times New Roman"/>
          <w:color w:val="000000"/>
          <w:szCs w:val="22"/>
          <w:lang w:val="en-GB"/>
        </w:rPr>
        <w:t xml:space="preserve"> Hillsdale, NJ: Erlbaum</w:t>
      </w:r>
    </w:p>
    <w:p w14:paraId="0DFCAAAA"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Fox, D. &amp; Grodzinsky, Y. (1998). Children's passive: A view from the by-phrase. </w:t>
      </w:r>
      <w:r w:rsidRPr="007615F6">
        <w:rPr>
          <w:rFonts w:eastAsia="Calibri" w:cs="Times New Roman"/>
          <w:i/>
          <w:color w:val="000000"/>
          <w:szCs w:val="22"/>
          <w:lang w:val="en-GB"/>
        </w:rPr>
        <w:t>Linguistic Inquiry, 29</w:t>
      </w:r>
      <w:r w:rsidRPr="007615F6">
        <w:rPr>
          <w:rFonts w:eastAsia="Calibri" w:cs="Times New Roman"/>
          <w:color w:val="000000"/>
          <w:szCs w:val="22"/>
          <w:lang w:val="en-GB"/>
        </w:rPr>
        <w:t xml:space="preserve">, 311-332. </w:t>
      </w:r>
    </w:p>
    <w:p w14:paraId="312C0052"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Freudenthal, D., Pine, J. M., Aguado-Orea, J., &amp; Gobet, F. (2007). Modeling the developmental patterning of finiteness marking in English, Dutch, German, and Spanish using MOSAIC. </w:t>
      </w:r>
      <w:r w:rsidRPr="007615F6">
        <w:rPr>
          <w:rFonts w:eastAsia="Calibri" w:cs="Times New Roman"/>
          <w:i/>
          <w:iCs/>
          <w:color w:val="000000"/>
          <w:szCs w:val="22"/>
          <w:lang w:val="en-GB"/>
        </w:rPr>
        <w:t>Cognitive Science, 31</w:t>
      </w:r>
      <w:r w:rsidRPr="007615F6">
        <w:rPr>
          <w:rFonts w:eastAsia="Calibri" w:cs="Times New Roman"/>
          <w:color w:val="000000"/>
          <w:szCs w:val="22"/>
          <w:lang w:val="en-GB"/>
        </w:rPr>
        <w:t>(2), 311-341.</w:t>
      </w:r>
    </w:p>
    <w:p w14:paraId="001504FD" w14:textId="77777777" w:rsidR="00A743E9" w:rsidRPr="00E14FA7" w:rsidRDefault="00A743E9" w:rsidP="00933955">
      <w:pPr>
        <w:spacing w:line="360" w:lineRule="auto"/>
        <w:ind w:left="900" w:hanging="900"/>
        <w:rPr>
          <w:rFonts w:eastAsia="Calibri" w:cs="Times New Roman"/>
          <w:color w:val="000000"/>
          <w:szCs w:val="22"/>
        </w:rPr>
      </w:pPr>
      <w:r w:rsidRPr="00E14FA7">
        <w:rPr>
          <w:rFonts w:eastAsia="Calibri" w:cs="Times New Roman"/>
          <w:color w:val="000000"/>
          <w:szCs w:val="22"/>
        </w:rPr>
        <w:t>Freudenthal, D., Pine, J., &amp; Gobet, F. (2010). Explaining quantitative variation in the rate of Optional Infinitive errors across languages: A comparison of MOSAIC and</w:t>
      </w:r>
      <w:r>
        <w:rPr>
          <w:rFonts w:eastAsia="Calibri" w:cs="Times New Roman"/>
          <w:color w:val="000000"/>
          <w:szCs w:val="22"/>
        </w:rPr>
        <w:t xml:space="preserve"> the Variational Learning Model</w:t>
      </w:r>
      <w:r w:rsidRPr="00E14FA7">
        <w:rPr>
          <w:rFonts w:eastAsia="Calibri" w:cs="Times New Roman"/>
          <w:color w:val="000000"/>
          <w:szCs w:val="22"/>
        </w:rPr>
        <w:t>. </w:t>
      </w:r>
      <w:r>
        <w:rPr>
          <w:rFonts w:eastAsia="Calibri" w:cs="Times New Roman"/>
          <w:i/>
          <w:iCs/>
          <w:color w:val="000000"/>
          <w:szCs w:val="22"/>
        </w:rPr>
        <w:t>Journal of Child L</w:t>
      </w:r>
      <w:r w:rsidRPr="00E14FA7">
        <w:rPr>
          <w:rFonts w:eastAsia="Calibri" w:cs="Times New Roman"/>
          <w:i/>
          <w:iCs/>
          <w:color w:val="000000"/>
          <w:szCs w:val="22"/>
        </w:rPr>
        <w:t>anguage</w:t>
      </w:r>
      <w:r w:rsidRPr="00E14FA7">
        <w:rPr>
          <w:rFonts w:eastAsia="Calibri" w:cs="Times New Roman"/>
          <w:color w:val="000000"/>
          <w:szCs w:val="22"/>
        </w:rPr>
        <w:t>, </w:t>
      </w:r>
      <w:r w:rsidRPr="00E14FA7">
        <w:rPr>
          <w:rFonts w:eastAsia="Calibri" w:cs="Times New Roman"/>
          <w:i/>
          <w:iCs/>
          <w:color w:val="000000"/>
          <w:szCs w:val="22"/>
        </w:rPr>
        <w:t>37</w:t>
      </w:r>
      <w:r w:rsidRPr="00E14FA7">
        <w:rPr>
          <w:rFonts w:eastAsia="Calibri" w:cs="Times New Roman"/>
          <w:color w:val="000000"/>
          <w:szCs w:val="22"/>
        </w:rPr>
        <w:t>(3), 643.</w:t>
      </w:r>
    </w:p>
    <w:p w14:paraId="416CFE0E" w14:textId="77777777" w:rsidR="00A743E9" w:rsidRPr="00E40514" w:rsidRDefault="00A743E9" w:rsidP="00933955">
      <w:pPr>
        <w:spacing w:line="360" w:lineRule="auto"/>
        <w:ind w:left="900" w:hanging="900"/>
        <w:rPr>
          <w:rFonts w:eastAsia="Calibri" w:cs="Times New Roman"/>
          <w:color w:val="000000"/>
          <w:szCs w:val="22"/>
        </w:rPr>
      </w:pPr>
      <w:r w:rsidRPr="00E40514">
        <w:rPr>
          <w:rFonts w:eastAsia="Calibri" w:cs="Times New Roman"/>
          <w:color w:val="000000"/>
          <w:szCs w:val="22"/>
        </w:rPr>
        <w:t>Gathercole, V. C. M., Sebastián, E., &amp; Soto, P. (1999). The early acquisition of Spanish verbal morphology: Across-the-board or piecemeal knowledge?.</w:t>
      </w:r>
      <w:r w:rsidRPr="00E40514">
        <w:rPr>
          <w:rFonts w:eastAsia="Calibri" w:cs="Times New Roman"/>
          <w:i/>
          <w:iCs/>
          <w:color w:val="000000"/>
          <w:szCs w:val="22"/>
        </w:rPr>
        <w:t>International Journal of Bilingualism</w:t>
      </w:r>
      <w:r w:rsidRPr="00E40514">
        <w:rPr>
          <w:rFonts w:eastAsia="Calibri" w:cs="Times New Roman"/>
          <w:color w:val="000000"/>
          <w:szCs w:val="22"/>
        </w:rPr>
        <w:t>, </w:t>
      </w:r>
      <w:r w:rsidRPr="00E40514">
        <w:rPr>
          <w:rFonts w:eastAsia="Calibri" w:cs="Times New Roman"/>
          <w:i/>
          <w:iCs/>
          <w:color w:val="000000"/>
          <w:szCs w:val="22"/>
        </w:rPr>
        <w:t>3</w:t>
      </w:r>
      <w:r w:rsidRPr="00E40514">
        <w:rPr>
          <w:rFonts w:eastAsia="Calibri" w:cs="Times New Roman"/>
          <w:color w:val="000000"/>
          <w:szCs w:val="22"/>
        </w:rPr>
        <w:t>(2-3), 133-182.</w:t>
      </w:r>
    </w:p>
    <w:p w14:paraId="0D5B3602"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Gentner, D., &amp; Medina, J. (1998). Similarity and the development of rules. </w:t>
      </w:r>
      <w:r w:rsidRPr="007615F6">
        <w:rPr>
          <w:rFonts w:eastAsia="Calibri" w:cs="Times New Roman"/>
          <w:i/>
          <w:iCs/>
          <w:color w:val="000000"/>
          <w:szCs w:val="22"/>
          <w:lang w:val="en-GB"/>
        </w:rPr>
        <w:t>Cognition, 65</w:t>
      </w:r>
      <w:r w:rsidRPr="007615F6">
        <w:rPr>
          <w:rFonts w:eastAsia="Calibri" w:cs="Times New Roman"/>
          <w:color w:val="000000"/>
          <w:szCs w:val="22"/>
          <w:lang w:val="en-GB"/>
        </w:rPr>
        <w:t>, 263-297.</w:t>
      </w:r>
    </w:p>
    <w:p w14:paraId="7F33A072"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Gertner, Y., Fisher, C., &amp; Eisengart, J. (2006). Learning words and rules: Abstract knowledge of word order in early sentence comprehension. </w:t>
      </w:r>
      <w:r w:rsidRPr="007615F6">
        <w:rPr>
          <w:rFonts w:eastAsia="Calibri" w:cs="Times New Roman"/>
          <w:i/>
          <w:iCs/>
          <w:color w:val="000000"/>
          <w:szCs w:val="22"/>
          <w:lang w:val="en-GB"/>
        </w:rPr>
        <w:t>Psychological Science, 17</w:t>
      </w:r>
      <w:r w:rsidRPr="007615F6">
        <w:rPr>
          <w:rFonts w:eastAsia="Calibri" w:cs="Times New Roman"/>
          <w:color w:val="000000"/>
          <w:szCs w:val="22"/>
          <w:lang w:val="en-GB"/>
        </w:rPr>
        <w:t>(8), 684-691.</w:t>
      </w:r>
    </w:p>
    <w:p w14:paraId="7A9F3EAE"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Goldberg, A. E. (2006). </w:t>
      </w:r>
      <w:r w:rsidRPr="007615F6">
        <w:rPr>
          <w:rFonts w:eastAsia="Calibri" w:cs="Times New Roman"/>
          <w:i/>
          <w:iCs/>
          <w:color w:val="000000"/>
          <w:szCs w:val="22"/>
          <w:lang w:val="en-GB"/>
        </w:rPr>
        <w:t>Constructions at work: The nature of generalization in language</w:t>
      </w:r>
      <w:r w:rsidRPr="007615F6">
        <w:rPr>
          <w:rFonts w:eastAsia="Calibri" w:cs="Times New Roman"/>
          <w:color w:val="000000"/>
          <w:szCs w:val="22"/>
          <w:lang w:val="en-GB"/>
        </w:rPr>
        <w:t>. New York: Oxford University Press.</w:t>
      </w:r>
    </w:p>
    <w:p w14:paraId="4A34906C"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Gordon, P., &amp; Chafetz, J. (1990). Verb-based versus class-based accounts of actionality effects in children's comprehension of passives. </w:t>
      </w:r>
      <w:r w:rsidRPr="007615F6">
        <w:rPr>
          <w:rFonts w:eastAsia="Calibri" w:cs="Times New Roman"/>
          <w:i/>
          <w:iCs/>
          <w:color w:val="000000"/>
          <w:szCs w:val="22"/>
          <w:lang w:val="en-GB"/>
        </w:rPr>
        <w:t>Cognition, 36</w:t>
      </w:r>
      <w:r w:rsidRPr="007615F6">
        <w:rPr>
          <w:rFonts w:eastAsia="Calibri" w:cs="Times New Roman"/>
          <w:color w:val="000000"/>
          <w:szCs w:val="22"/>
          <w:lang w:val="en-GB"/>
        </w:rPr>
        <w:t>(3), 227-254.</w:t>
      </w:r>
    </w:p>
    <w:p w14:paraId="5D9558C6"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Hahn, U., &amp; Nakisa. (2000). German inflection: Single route or dual route. </w:t>
      </w:r>
      <w:r w:rsidRPr="007615F6">
        <w:rPr>
          <w:rFonts w:eastAsia="Calibri" w:cs="Times New Roman"/>
          <w:i/>
          <w:iCs/>
          <w:color w:val="000000"/>
          <w:szCs w:val="22"/>
          <w:lang w:val="en-GB"/>
        </w:rPr>
        <w:t>Cognitive Psychology, 47</w:t>
      </w:r>
      <w:r w:rsidRPr="007615F6">
        <w:rPr>
          <w:rFonts w:eastAsia="Calibri" w:cs="Times New Roman"/>
          <w:color w:val="000000"/>
          <w:szCs w:val="22"/>
          <w:lang w:val="en-GB"/>
        </w:rPr>
        <w:t>(4), 313-360.</w:t>
      </w:r>
    </w:p>
    <w:p w14:paraId="457B8017"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Hare, M., Elman, J. L., &amp; Daughtery, K. G. (1995). Default Generalisation in Connectionist Networks. </w:t>
      </w:r>
      <w:r w:rsidRPr="007615F6">
        <w:rPr>
          <w:rFonts w:eastAsia="Calibri" w:cs="Times New Roman"/>
          <w:i/>
          <w:iCs/>
          <w:color w:val="000000"/>
          <w:szCs w:val="22"/>
          <w:lang w:val="en-GB"/>
        </w:rPr>
        <w:t>Language and Cognitive Processes, 10</w:t>
      </w:r>
      <w:r w:rsidRPr="007615F6">
        <w:rPr>
          <w:rFonts w:eastAsia="Calibri" w:cs="Times New Roman"/>
          <w:color w:val="000000"/>
          <w:szCs w:val="22"/>
          <w:lang w:val="en-GB"/>
        </w:rPr>
        <w:t>(6), 601-630.</w:t>
      </w:r>
    </w:p>
    <w:p w14:paraId="2DEDDC3B" w14:textId="77777777" w:rsidR="00A743E9" w:rsidRPr="00977DF9" w:rsidRDefault="00A743E9" w:rsidP="00933955">
      <w:pPr>
        <w:autoSpaceDE w:val="0"/>
        <w:autoSpaceDN w:val="0"/>
        <w:adjustRightInd w:val="0"/>
        <w:spacing w:line="360" w:lineRule="auto"/>
        <w:ind w:left="720" w:hanging="720"/>
      </w:pPr>
      <w:r w:rsidRPr="00977DF9">
        <w:t xml:space="preserve">Haspelmath, M. (2007). Pre-established categories don’t exist: Consequences for language description and typology. </w:t>
      </w:r>
      <w:r w:rsidRPr="00977DF9">
        <w:rPr>
          <w:i/>
        </w:rPr>
        <w:t>Linguistic Typology, 11</w:t>
      </w:r>
      <w:r w:rsidRPr="00977DF9">
        <w:t>(1):119–32.</w:t>
      </w:r>
    </w:p>
    <w:p w14:paraId="1926902A" w14:textId="77777777" w:rsidR="00A743E9" w:rsidRPr="00935F70" w:rsidRDefault="00A743E9" w:rsidP="00933955">
      <w:pPr>
        <w:spacing w:line="360" w:lineRule="auto"/>
        <w:ind w:left="900" w:hanging="900"/>
        <w:rPr>
          <w:rFonts w:eastAsia="Calibri" w:cs="Times New Roman"/>
          <w:color w:val="000000"/>
          <w:szCs w:val="22"/>
        </w:rPr>
      </w:pPr>
      <w:r w:rsidRPr="00935F70">
        <w:rPr>
          <w:rFonts w:eastAsia="Calibri" w:cs="Times New Roman"/>
          <w:color w:val="000000"/>
          <w:szCs w:val="22"/>
        </w:rPr>
        <w:t>Hirsch, C., &amp; Wexler, K. (2006). Children’s passives and their resulting interpretation. In </w:t>
      </w:r>
      <w:r w:rsidRPr="00935F70">
        <w:rPr>
          <w:rFonts w:eastAsia="Calibri" w:cs="Times New Roman"/>
          <w:i/>
          <w:iCs/>
          <w:color w:val="000000"/>
          <w:szCs w:val="22"/>
        </w:rPr>
        <w:t>Proceedings of the inaugural conference on generative approaches to language acquisition–North America</w:t>
      </w:r>
      <w:r w:rsidRPr="00935F70">
        <w:rPr>
          <w:rFonts w:eastAsia="Calibri" w:cs="Times New Roman"/>
          <w:iCs/>
          <w:color w:val="000000"/>
          <w:szCs w:val="22"/>
        </w:rPr>
        <w:t>, University of Connecticut Occasional Papers in Linguistics</w:t>
      </w:r>
      <w:r w:rsidRPr="00935F70">
        <w:rPr>
          <w:rFonts w:eastAsia="Calibri" w:cs="Times New Roman"/>
          <w:color w:val="000000"/>
          <w:szCs w:val="22"/>
        </w:rPr>
        <w:t> (Vol. 4, pp. 125-136).</w:t>
      </w:r>
    </w:p>
    <w:p w14:paraId="77754EBB"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Hirsh-Pasek, K., Golinkoff, R. M., &amp; Naigles, L. (1996). </w:t>
      </w:r>
      <w:r>
        <w:rPr>
          <w:rFonts w:eastAsia="Calibri" w:cs="Times New Roman"/>
          <w:i/>
          <w:iCs/>
          <w:color w:val="000000"/>
          <w:szCs w:val="22"/>
          <w:lang w:val="en-GB"/>
        </w:rPr>
        <w:t>The origins of grammar: E</w:t>
      </w:r>
      <w:r w:rsidRPr="007615F6">
        <w:rPr>
          <w:rFonts w:eastAsia="Calibri" w:cs="Times New Roman"/>
          <w:i/>
          <w:iCs/>
          <w:color w:val="000000"/>
          <w:szCs w:val="22"/>
          <w:lang w:val="en-GB"/>
        </w:rPr>
        <w:t>vidence from early language comprehension</w:t>
      </w:r>
      <w:r>
        <w:rPr>
          <w:rFonts w:eastAsia="Calibri" w:cs="Times New Roman"/>
          <w:color w:val="000000"/>
          <w:szCs w:val="22"/>
          <w:lang w:val="en-GB"/>
        </w:rPr>
        <w:t>. Cambridge:</w:t>
      </w:r>
      <w:r w:rsidRPr="007615F6">
        <w:rPr>
          <w:rFonts w:eastAsia="Calibri" w:cs="Times New Roman"/>
          <w:color w:val="000000"/>
          <w:szCs w:val="22"/>
          <w:lang w:val="en-GB"/>
        </w:rPr>
        <w:t xml:space="preserve"> MIT.</w:t>
      </w:r>
    </w:p>
    <w:p w14:paraId="6A5A53F7" w14:textId="77777777" w:rsidR="00A743E9" w:rsidRDefault="00A743E9" w:rsidP="00933955">
      <w:pPr>
        <w:spacing w:line="360" w:lineRule="auto"/>
        <w:ind w:left="900" w:hanging="900"/>
        <w:rPr>
          <w:rFonts w:eastAsia="Calibri" w:cs="Times New Roman"/>
          <w:bCs/>
          <w:color w:val="000000"/>
          <w:szCs w:val="22"/>
          <w:lang w:val="en-GB"/>
        </w:rPr>
      </w:pPr>
      <w:r w:rsidRPr="007615F6">
        <w:rPr>
          <w:rFonts w:eastAsia="Calibri" w:cs="Times New Roman"/>
          <w:bCs/>
          <w:color w:val="000000"/>
          <w:szCs w:val="22"/>
          <w:lang w:val="en-GB"/>
        </w:rPr>
        <w:t xml:space="preserve">Horgan, D. (1978). Development of Full Passive. </w:t>
      </w:r>
      <w:r w:rsidRPr="007615F6">
        <w:rPr>
          <w:rFonts w:eastAsia="Calibri" w:cs="Times New Roman"/>
          <w:bCs/>
          <w:i/>
          <w:iCs/>
          <w:color w:val="000000"/>
          <w:szCs w:val="22"/>
          <w:lang w:val="en-GB"/>
        </w:rPr>
        <w:t>Journal of Child Language, 5</w:t>
      </w:r>
      <w:r w:rsidRPr="007615F6">
        <w:rPr>
          <w:rFonts w:eastAsia="Calibri" w:cs="Times New Roman"/>
          <w:bCs/>
          <w:color w:val="000000"/>
          <w:szCs w:val="22"/>
          <w:lang w:val="en-GB"/>
        </w:rPr>
        <w:t>(1), 65-80.</w:t>
      </w:r>
    </w:p>
    <w:p w14:paraId="26542AA3"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Huttenlocher, J., Vasilyeva, M., &amp; Shimpi, P. (2004). Syntactic priming in young children. </w:t>
      </w:r>
      <w:r w:rsidRPr="007615F6">
        <w:rPr>
          <w:rFonts w:eastAsia="Calibri" w:cs="Times New Roman"/>
          <w:i/>
          <w:iCs/>
          <w:color w:val="000000"/>
          <w:szCs w:val="22"/>
          <w:lang w:val="en-GB"/>
        </w:rPr>
        <w:t>Journal of Memory and Language, 50</w:t>
      </w:r>
      <w:r w:rsidRPr="007615F6">
        <w:rPr>
          <w:rFonts w:eastAsia="Calibri" w:cs="Times New Roman"/>
          <w:color w:val="000000"/>
          <w:szCs w:val="22"/>
          <w:lang w:val="en-GB"/>
        </w:rPr>
        <w:t>(2), 182-195.</w:t>
      </w:r>
    </w:p>
    <w:p w14:paraId="05F46504" w14:textId="77777777" w:rsidR="00A743E9" w:rsidRDefault="00A743E9" w:rsidP="00933955">
      <w:pPr>
        <w:spacing w:line="360" w:lineRule="auto"/>
        <w:ind w:left="900" w:hanging="900"/>
        <w:rPr>
          <w:rFonts w:eastAsia="Calibri" w:cs="Times New Roman"/>
          <w:color w:val="000000"/>
          <w:szCs w:val="22"/>
        </w:rPr>
      </w:pPr>
      <w:r w:rsidRPr="00E14FA7">
        <w:rPr>
          <w:rFonts w:eastAsia="Calibri" w:cs="Times New Roman"/>
          <w:color w:val="000000"/>
          <w:szCs w:val="22"/>
        </w:rPr>
        <w:t>Ibbotson, P., Theakston, A. L., Lieven, E. V., &amp; Tomasello, M. (2012). Semantics of the Transitive Construction: Prototype Effects and Developmental Comparisons. </w:t>
      </w:r>
      <w:r w:rsidRPr="00E14FA7">
        <w:rPr>
          <w:rFonts w:eastAsia="Calibri" w:cs="Times New Roman"/>
          <w:i/>
          <w:iCs/>
          <w:color w:val="000000"/>
          <w:szCs w:val="22"/>
        </w:rPr>
        <w:t>Cognitive Science</w:t>
      </w:r>
      <w:r w:rsidRPr="00E14FA7">
        <w:rPr>
          <w:rFonts w:eastAsia="Calibri" w:cs="Times New Roman"/>
          <w:color w:val="000000"/>
          <w:szCs w:val="22"/>
        </w:rPr>
        <w:t>, </w:t>
      </w:r>
      <w:r w:rsidRPr="00E14FA7">
        <w:rPr>
          <w:rFonts w:eastAsia="Calibri" w:cs="Times New Roman"/>
          <w:i/>
          <w:iCs/>
          <w:color w:val="000000"/>
          <w:szCs w:val="22"/>
        </w:rPr>
        <w:t>36</w:t>
      </w:r>
      <w:r w:rsidRPr="00E14FA7">
        <w:rPr>
          <w:rFonts w:eastAsia="Calibri" w:cs="Times New Roman"/>
          <w:color w:val="000000"/>
          <w:szCs w:val="22"/>
        </w:rPr>
        <w:t>(7), 1268-1288.</w:t>
      </w:r>
    </w:p>
    <w:p w14:paraId="0BD40DF8"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Israel, M., Johnson, C., &amp; Brooks, P. J. (2000). From States to Events: The Acquisition of English Passive Participles. </w:t>
      </w:r>
      <w:r w:rsidRPr="007615F6">
        <w:rPr>
          <w:rFonts w:eastAsia="Calibri" w:cs="Times New Roman"/>
          <w:i/>
          <w:iCs/>
          <w:color w:val="000000"/>
          <w:szCs w:val="22"/>
          <w:lang w:val="en-GB"/>
        </w:rPr>
        <w:t>Cognitive Linguistics, 11</w:t>
      </w:r>
      <w:r w:rsidRPr="007615F6">
        <w:rPr>
          <w:rFonts w:eastAsia="Calibri" w:cs="Times New Roman"/>
          <w:color w:val="000000"/>
          <w:szCs w:val="22"/>
          <w:lang w:val="en-GB"/>
        </w:rPr>
        <w:t>, 1-2.</w:t>
      </w:r>
    </w:p>
    <w:p w14:paraId="61288975" w14:textId="77777777" w:rsidR="00A743E9" w:rsidRPr="004A339C" w:rsidRDefault="00A743E9" w:rsidP="00933955">
      <w:pPr>
        <w:spacing w:line="360" w:lineRule="auto"/>
        <w:ind w:left="720" w:hanging="720"/>
        <w:rPr>
          <w:noProof/>
          <w:lang w:val="en-GB"/>
        </w:rPr>
      </w:pPr>
      <w:r w:rsidRPr="004A339C">
        <w:rPr>
          <w:noProof/>
          <w:lang w:val="en-GB"/>
        </w:rPr>
        <w:t xml:space="preserve">Janda, R. D. </w:t>
      </w:r>
      <w:r>
        <w:rPr>
          <w:noProof/>
          <w:lang w:val="en-GB"/>
        </w:rPr>
        <w:t>(</w:t>
      </w:r>
      <w:r w:rsidRPr="004A339C">
        <w:rPr>
          <w:noProof/>
          <w:lang w:val="en-GB"/>
        </w:rPr>
        <w:t>1990</w:t>
      </w:r>
      <w:r>
        <w:rPr>
          <w:noProof/>
          <w:lang w:val="en-GB"/>
        </w:rPr>
        <w:t>)</w:t>
      </w:r>
      <w:r w:rsidRPr="004A339C">
        <w:rPr>
          <w:noProof/>
          <w:lang w:val="en-GB"/>
        </w:rPr>
        <w:t xml:space="preserve">. Frequency, markedness and morphological change: On predicting the spread of noun-plural </w:t>
      </w:r>
      <w:r w:rsidRPr="004A339C">
        <w:rPr>
          <w:i/>
          <w:noProof/>
          <w:lang w:val="en-GB"/>
        </w:rPr>
        <w:t>-s</w:t>
      </w:r>
      <w:r w:rsidRPr="004A339C">
        <w:rPr>
          <w:noProof/>
          <w:lang w:val="en-GB"/>
        </w:rPr>
        <w:t xml:space="preserve"> in Modern High German and West Germanic. </w:t>
      </w:r>
      <w:r w:rsidRPr="00481251">
        <w:rPr>
          <w:i/>
          <w:noProof/>
          <w:lang w:val="en-GB"/>
        </w:rPr>
        <w:t>ESCOL</w:t>
      </w:r>
      <w:r>
        <w:rPr>
          <w:i/>
          <w:noProof/>
          <w:lang w:val="en-GB"/>
        </w:rPr>
        <w:t>,</w:t>
      </w:r>
      <w:r w:rsidRPr="00481251">
        <w:rPr>
          <w:i/>
          <w:noProof/>
          <w:lang w:val="en-GB"/>
        </w:rPr>
        <w:t xml:space="preserve"> 7</w:t>
      </w:r>
      <w:r w:rsidRPr="004A339C">
        <w:rPr>
          <w:noProof/>
          <w:lang w:val="en-GB"/>
        </w:rPr>
        <w:t>.</w:t>
      </w:r>
      <w:r>
        <w:rPr>
          <w:noProof/>
          <w:lang w:val="en-GB"/>
        </w:rPr>
        <w:t xml:space="preserve"> </w:t>
      </w:r>
      <w:r w:rsidRPr="004A339C">
        <w:rPr>
          <w:noProof/>
          <w:lang w:val="en-GB"/>
        </w:rPr>
        <w:t>136-53.</w:t>
      </w:r>
    </w:p>
    <w:p w14:paraId="6B2E2757" w14:textId="77777777" w:rsidR="00A743E9" w:rsidRDefault="00A743E9" w:rsidP="00933955">
      <w:pPr>
        <w:spacing w:line="360" w:lineRule="auto"/>
        <w:ind w:left="900" w:hanging="900"/>
        <w:rPr>
          <w:rFonts w:eastAsia="Calibri" w:cs="Times New Roman"/>
          <w:color w:val="000000"/>
          <w:szCs w:val="22"/>
        </w:rPr>
      </w:pPr>
      <w:r w:rsidRPr="002E6EEB">
        <w:rPr>
          <w:rFonts w:eastAsia="Calibri" w:cs="Times New Roman"/>
          <w:color w:val="000000"/>
          <w:szCs w:val="22"/>
        </w:rPr>
        <w:t>Kauschke, C., Kurth, A., &amp; Domahs, U. (2011). Acquisition of German noun plurals in typically developing children and children with specific language impairment. </w:t>
      </w:r>
      <w:r w:rsidRPr="002E6EEB">
        <w:rPr>
          <w:rFonts w:eastAsia="Calibri" w:cs="Times New Roman"/>
          <w:i/>
          <w:iCs/>
          <w:color w:val="000000"/>
          <w:szCs w:val="22"/>
        </w:rPr>
        <w:t>Child Development Research</w:t>
      </w:r>
      <w:r w:rsidRPr="002E6EEB">
        <w:rPr>
          <w:rFonts w:eastAsia="Calibri" w:cs="Times New Roman"/>
          <w:color w:val="000000"/>
          <w:szCs w:val="22"/>
        </w:rPr>
        <w:t>, </w:t>
      </w:r>
      <w:r w:rsidRPr="002E6EEB">
        <w:rPr>
          <w:rFonts w:eastAsia="Calibri" w:cs="Times New Roman"/>
          <w:i/>
          <w:iCs/>
          <w:color w:val="000000"/>
          <w:szCs w:val="22"/>
        </w:rPr>
        <w:t>2011</w:t>
      </w:r>
      <w:r w:rsidRPr="002E6EEB">
        <w:rPr>
          <w:rFonts w:eastAsia="Calibri" w:cs="Times New Roman"/>
          <w:color w:val="000000"/>
          <w:szCs w:val="22"/>
        </w:rPr>
        <w:t>.</w:t>
      </w:r>
    </w:p>
    <w:p w14:paraId="64A82CA4"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Kidd, E., Bavin, E. L., &amp; Rhodes, B. (2001). Two-year olds' knowledge of verbs and argument structure. In M. Almgren (Ed.), </w:t>
      </w:r>
      <w:r w:rsidRPr="007615F6">
        <w:rPr>
          <w:rFonts w:eastAsia="Calibri" w:cs="Times New Roman"/>
          <w:i/>
          <w:iCs/>
          <w:color w:val="000000"/>
          <w:szCs w:val="22"/>
          <w:lang w:val="en-GB"/>
        </w:rPr>
        <w:t>Research on Child Language Acquisition</w:t>
      </w:r>
      <w:r w:rsidRPr="007615F6">
        <w:rPr>
          <w:rFonts w:eastAsia="Calibri" w:cs="Times New Roman"/>
          <w:color w:val="000000"/>
          <w:szCs w:val="22"/>
          <w:lang w:val="en-GB"/>
        </w:rPr>
        <w:t>. Somerville, MA: Cascadilla Press.</w:t>
      </w:r>
    </w:p>
    <w:p w14:paraId="22C5691F"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Kidd, E., Brandt, S., Lieven, E., &amp; Tomasello, M. (2007). Object relatives made easy: A cross-linguistic comparison of the constraints influencing young children's processing of relative clauses. </w:t>
      </w:r>
      <w:r w:rsidRPr="007615F6">
        <w:rPr>
          <w:rFonts w:eastAsia="Calibri" w:cs="Times New Roman"/>
          <w:i/>
          <w:iCs/>
          <w:color w:val="000000"/>
          <w:szCs w:val="22"/>
          <w:lang w:val="en-GB"/>
        </w:rPr>
        <w:t>Language and Cognitive Processes, 22</w:t>
      </w:r>
      <w:r w:rsidRPr="007615F6">
        <w:rPr>
          <w:rFonts w:eastAsia="Calibri" w:cs="Times New Roman"/>
          <w:color w:val="000000"/>
          <w:szCs w:val="22"/>
          <w:lang w:val="en-GB"/>
        </w:rPr>
        <w:t>(6), 860-897</w:t>
      </w:r>
    </w:p>
    <w:p w14:paraId="0A5E8010"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Kidd, E., Lieven, E. V. M., &amp; Tomasello, M. (2010). Lexical frequency and exemplar-based learning effects in language acquisition: evidence from sentential complements. </w:t>
      </w:r>
      <w:r w:rsidRPr="007615F6">
        <w:rPr>
          <w:rFonts w:eastAsia="Calibri" w:cs="Times New Roman"/>
          <w:i/>
          <w:iCs/>
          <w:color w:val="000000"/>
          <w:szCs w:val="22"/>
          <w:lang w:val="en-GB"/>
        </w:rPr>
        <w:t>Language Sciences, 32</w:t>
      </w:r>
      <w:r w:rsidRPr="007615F6">
        <w:rPr>
          <w:rFonts w:eastAsia="Calibri" w:cs="Times New Roman"/>
          <w:color w:val="000000"/>
          <w:szCs w:val="22"/>
          <w:lang w:val="en-GB"/>
        </w:rPr>
        <w:t>(1), 132-142.</w:t>
      </w:r>
    </w:p>
    <w:p w14:paraId="6663A952"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Kidd, E., Lieven, E., &amp; Tomasello, M. (2006). Examining the role of lexical frequency in the acquisition of sentential complements. </w:t>
      </w:r>
      <w:r w:rsidRPr="007615F6">
        <w:rPr>
          <w:rFonts w:eastAsia="Calibri" w:cs="Times New Roman"/>
          <w:i/>
          <w:iCs/>
          <w:color w:val="000000"/>
          <w:szCs w:val="22"/>
          <w:lang w:val="en-GB"/>
        </w:rPr>
        <w:t>Cognitive Development, 21</w:t>
      </w:r>
      <w:r w:rsidRPr="007615F6">
        <w:rPr>
          <w:rFonts w:eastAsia="Calibri" w:cs="Times New Roman"/>
          <w:color w:val="000000"/>
          <w:szCs w:val="22"/>
          <w:lang w:val="en-GB"/>
        </w:rPr>
        <w:t>, 93-107.</w:t>
      </w:r>
    </w:p>
    <w:p w14:paraId="1863A1E2" w14:textId="77777777" w:rsidR="00A743E9" w:rsidRDefault="00A743E9" w:rsidP="00933955">
      <w:pPr>
        <w:spacing w:line="360" w:lineRule="auto"/>
        <w:ind w:left="900" w:hanging="900"/>
        <w:rPr>
          <w:rFonts w:eastAsia="Calibri" w:cs="Times New Roman"/>
          <w:color w:val="000000"/>
          <w:szCs w:val="22"/>
        </w:rPr>
      </w:pPr>
      <w:r w:rsidRPr="002E6EEB">
        <w:rPr>
          <w:rFonts w:eastAsia="Calibri" w:cs="Times New Roman"/>
          <w:color w:val="000000"/>
          <w:szCs w:val="22"/>
        </w:rPr>
        <w:t>Kirjavainen, M., Nikolaev, A., &amp; Kidd, E. (2012). The effect of frequency and phonological neighbourhood density on the acquisition of past tense verbs by Finnish children.</w:t>
      </w:r>
    </w:p>
    <w:p w14:paraId="41460E94" w14:textId="77777777" w:rsidR="00A743E9" w:rsidRDefault="00A743E9" w:rsidP="00933955">
      <w:pPr>
        <w:spacing w:line="360" w:lineRule="auto"/>
        <w:ind w:left="720" w:hanging="720"/>
        <w:rPr>
          <w:rFonts w:eastAsia="Calibri" w:cs="Times New Roman"/>
          <w:color w:val="000000"/>
          <w:szCs w:val="22"/>
        </w:rPr>
      </w:pPr>
      <w:r w:rsidRPr="00E14FA7">
        <w:rPr>
          <w:rFonts w:eastAsia="Calibri" w:cs="Times New Roman"/>
          <w:color w:val="000000"/>
          <w:szCs w:val="22"/>
        </w:rPr>
        <w:t>Kirjavainen, M., Theakston, A., &amp; Lieven, E. (2009). Can input explain children’s me-for-I errors. </w:t>
      </w:r>
      <w:r>
        <w:rPr>
          <w:rFonts w:eastAsia="Calibri" w:cs="Times New Roman"/>
          <w:i/>
          <w:iCs/>
          <w:color w:val="000000"/>
          <w:szCs w:val="22"/>
        </w:rPr>
        <w:t>Journal of Child L</w:t>
      </w:r>
      <w:r w:rsidRPr="00E14FA7">
        <w:rPr>
          <w:rFonts w:eastAsia="Calibri" w:cs="Times New Roman"/>
          <w:i/>
          <w:iCs/>
          <w:color w:val="000000"/>
          <w:szCs w:val="22"/>
        </w:rPr>
        <w:t>anguage</w:t>
      </w:r>
      <w:r w:rsidRPr="00E14FA7">
        <w:rPr>
          <w:rFonts w:eastAsia="Calibri" w:cs="Times New Roman"/>
          <w:color w:val="000000"/>
          <w:szCs w:val="22"/>
        </w:rPr>
        <w:t>, </w:t>
      </w:r>
      <w:r w:rsidRPr="00E14FA7">
        <w:rPr>
          <w:rFonts w:eastAsia="Calibri" w:cs="Times New Roman"/>
          <w:i/>
          <w:iCs/>
          <w:color w:val="000000"/>
          <w:szCs w:val="22"/>
        </w:rPr>
        <w:t>36</w:t>
      </w:r>
      <w:r w:rsidRPr="00E14FA7">
        <w:rPr>
          <w:rFonts w:eastAsia="Calibri" w:cs="Times New Roman"/>
          <w:color w:val="000000"/>
          <w:szCs w:val="22"/>
        </w:rPr>
        <w:t>(5), 1091-1114.</w:t>
      </w:r>
    </w:p>
    <w:p w14:paraId="37AA1570" w14:textId="77777777" w:rsidR="00A743E9" w:rsidRDefault="00A743E9" w:rsidP="00933955">
      <w:pPr>
        <w:spacing w:line="360" w:lineRule="auto"/>
        <w:ind w:left="900" w:hanging="900"/>
        <w:rPr>
          <w:rFonts w:eastAsia="Calibri" w:cs="Times New Roman"/>
          <w:color w:val="000000"/>
          <w:szCs w:val="22"/>
        </w:rPr>
      </w:pPr>
      <w:r w:rsidRPr="00E40514">
        <w:rPr>
          <w:rFonts w:eastAsia="Calibri" w:cs="Times New Roman"/>
          <w:color w:val="000000"/>
          <w:szCs w:val="22"/>
        </w:rPr>
        <w:t>Köpcke, K. M. (1998). The acquisition of plural marking in English and German revisited: schemata versus rules. </w:t>
      </w:r>
      <w:r w:rsidRPr="00E40514">
        <w:rPr>
          <w:rFonts w:eastAsia="Calibri" w:cs="Times New Roman"/>
          <w:i/>
          <w:iCs/>
          <w:color w:val="000000"/>
          <w:szCs w:val="22"/>
        </w:rPr>
        <w:t>Journal of child language</w:t>
      </w:r>
      <w:r w:rsidRPr="00E40514">
        <w:rPr>
          <w:rFonts w:eastAsia="Calibri" w:cs="Times New Roman"/>
          <w:color w:val="000000"/>
          <w:szCs w:val="22"/>
        </w:rPr>
        <w:t>, </w:t>
      </w:r>
      <w:r w:rsidRPr="00E40514">
        <w:rPr>
          <w:rFonts w:eastAsia="Calibri" w:cs="Times New Roman"/>
          <w:i/>
          <w:iCs/>
          <w:color w:val="000000"/>
          <w:szCs w:val="22"/>
        </w:rPr>
        <w:t>25</w:t>
      </w:r>
      <w:r w:rsidRPr="00E40514">
        <w:rPr>
          <w:rFonts w:eastAsia="Calibri" w:cs="Times New Roman"/>
          <w:color w:val="000000"/>
          <w:szCs w:val="22"/>
        </w:rPr>
        <w:t>(2), 293-319.</w:t>
      </w:r>
    </w:p>
    <w:p w14:paraId="13054314" w14:textId="77777777" w:rsidR="00A743E9" w:rsidRPr="007615F6" w:rsidRDefault="00A743E9" w:rsidP="00933955">
      <w:pPr>
        <w:spacing w:line="360" w:lineRule="auto"/>
        <w:ind w:left="900" w:hanging="900"/>
        <w:rPr>
          <w:rFonts w:eastAsia="Calibri" w:cs="Times New Roman"/>
          <w:color w:val="000000"/>
          <w:szCs w:val="22"/>
        </w:rPr>
      </w:pPr>
      <w:r w:rsidRPr="00E25E0C">
        <w:rPr>
          <w:rFonts w:eastAsia="Calibri" w:cs="Times New Roman"/>
          <w:color w:val="000000"/>
          <w:szCs w:val="22"/>
        </w:rPr>
        <w:t>Kotovsky, L., &amp; Gentner, D. (1996). Comparison and categorization in the development of relational similarity. </w:t>
      </w:r>
      <w:r w:rsidRPr="00E25E0C">
        <w:rPr>
          <w:rFonts w:eastAsia="Calibri" w:cs="Times New Roman"/>
          <w:i/>
          <w:iCs/>
          <w:color w:val="000000"/>
          <w:szCs w:val="22"/>
        </w:rPr>
        <w:t>Child Development</w:t>
      </w:r>
      <w:r w:rsidRPr="00E25E0C">
        <w:rPr>
          <w:rFonts w:eastAsia="Calibri" w:cs="Times New Roman"/>
          <w:color w:val="000000"/>
          <w:szCs w:val="22"/>
        </w:rPr>
        <w:t>, </w:t>
      </w:r>
      <w:r w:rsidRPr="00E25E0C">
        <w:rPr>
          <w:rFonts w:eastAsia="Calibri" w:cs="Times New Roman"/>
          <w:i/>
          <w:iCs/>
          <w:color w:val="000000"/>
          <w:szCs w:val="22"/>
        </w:rPr>
        <w:t>67</w:t>
      </w:r>
      <w:r w:rsidRPr="00E25E0C">
        <w:rPr>
          <w:rFonts w:eastAsia="Calibri" w:cs="Times New Roman"/>
          <w:color w:val="000000"/>
          <w:szCs w:val="22"/>
        </w:rPr>
        <w:t>(6), 2797-2822.</w:t>
      </w:r>
    </w:p>
    <w:p w14:paraId="4BEB247E" w14:textId="77777777" w:rsidR="00A743E9" w:rsidRDefault="00A743E9" w:rsidP="00933955">
      <w:pPr>
        <w:widowControl w:val="0"/>
        <w:autoSpaceDE w:val="0"/>
        <w:autoSpaceDN w:val="0"/>
        <w:adjustRightInd w:val="0"/>
        <w:spacing w:after="240" w:line="360" w:lineRule="auto"/>
        <w:ind w:left="567" w:hanging="567"/>
        <w:rPr>
          <w:rFonts w:cs="Times New Roman"/>
        </w:rPr>
      </w:pPr>
      <w:r w:rsidRPr="00743F69">
        <w:rPr>
          <w:rFonts w:cs="Times New Roman"/>
        </w:rPr>
        <w:t>Krajewski</w:t>
      </w:r>
      <w:r>
        <w:rPr>
          <w:rFonts w:cs="Times New Roman"/>
        </w:rPr>
        <w:t xml:space="preserve">, G. (2008). A constructivist investigation into the development of Polish noun inflections in children between two-and three-and-a-half years of age. Unpublished PhD thesis, University of Manchester. </w:t>
      </w:r>
    </w:p>
    <w:p w14:paraId="16E3C187" w14:textId="77777777" w:rsidR="00A743E9" w:rsidRPr="00984268" w:rsidRDefault="00A743E9" w:rsidP="00933955">
      <w:pPr>
        <w:spacing w:line="360" w:lineRule="auto"/>
        <w:ind w:left="567" w:hanging="567"/>
        <w:rPr>
          <w:rFonts w:cs="Times New Roman"/>
          <w:color w:val="000000" w:themeColor="text1"/>
        </w:rPr>
      </w:pPr>
      <w:r w:rsidRPr="00984268">
        <w:rPr>
          <w:rFonts w:cs="Times New Roman"/>
          <w:color w:val="000000" w:themeColor="text1"/>
        </w:rPr>
        <w:t>Krajewski, G., Lieven, E. V. M. &amp; Theakston, A. L (2012). Productivity of a Polish child’s inflectional noun morphology: a naturalistic study. </w:t>
      </w:r>
      <w:r w:rsidRPr="00984268">
        <w:rPr>
          <w:rFonts w:cs="Times New Roman"/>
          <w:i/>
          <w:iCs/>
          <w:color w:val="000000" w:themeColor="text1"/>
        </w:rPr>
        <w:t>Morphology</w:t>
      </w:r>
      <w:r w:rsidRPr="00984268">
        <w:rPr>
          <w:rFonts w:cs="Times New Roman"/>
          <w:color w:val="000000" w:themeColor="text1"/>
        </w:rPr>
        <w:t>, 22(1), 9-34.</w:t>
      </w:r>
    </w:p>
    <w:p w14:paraId="3A842405" w14:textId="77777777" w:rsidR="00A743E9" w:rsidRDefault="00A743E9" w:rsidP="00933955">
      <w:pPr>
        <w:spacing w:line="360" w:lineRule="auto"/>
        <w:ind w:left="900" w:hanging="900"/>
        <w:rPr>
          <w:rFonts w:eastAsia="Calibri" w:cs="Times New Roman"/>
          <w:color w:val="000000"/>
          <w:szCs w:val="22"/>
        </w:rPr>
      </w:pPr>
      <w:r w:rsidRPr="00E40514">
        <w:rPr>
          <w:rFonts w:eastAsia="Calibri" w:cs="Times New Roman"/>
          <w:color w:val="000000"/>
          <w:szCs w:val="22"/>
        </w:rPr>
        <w:t>Krajewski, G., Theakston, A. L., Lieven, E. V., &amp; Tomasello, M. (2011). How Polish children switch from one case to another when using novel nouns: Challenges for models of inflectional morphology. </w:t>
      </w:r>
      <w:r w:rsidRPr="00E40514">
        <w:rPr>
          <w:rFonts w:eastAsia="Calibri" w:cs="Times New Roman"/>
          <w:i/>
          <w:iCs/>
          <w:color w:val="000000"/>
          <w:szCs w:val="22"/>
        </w:rPr>
        <w:t>Language and Cognitive Processes</w:t>
      </w:r>
      <w:r w:rsidRPr="00E40514">
        <w:rPr>
          <w:rFonts w:eastAsia="Calibri" w:cs="Times New Roman"/>
          <w:color w:val="000000"/>
          <w:szCs w:val="22"/>
        </w:rPr>
        <w:t>, </w:t>
      </w:r>
      <w:r w:rsidRPr="00E40514">
        <w:rPr>
          <w:rFonts w:eastAsia="Calibri" w:cs="Times New Roman"/>
          <w:i/>
          <w:iCs/>
          <w:color w:val="000000"/>
          <w:szCs w:val="22"/>
        </w:rPr>
        <w:t>26</w:t>
      </w:r>
      <w:r w:rsidRPr="00E40514">
        <w:rPr>
          <w:rFonts w:eastAsia="Calibri" w:cs="Times New Roman"/>
          <w:color w:val="000000"/>
          <w:szCs w:val="22"/>
        </w:rPr>
        <w:t>(4-6), 830-861.</w:t>
      </w:r>
    </w:p>
    <w:p w14:paraId="7A66B4B2"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Labov, W., &amp; Labov, T. (1978). Learning the syntax of questions. In R. Campbell &amp; P. Smith (Eds.), </w:t>
      </w:r>
      <w:r w:rsidRPr="007615F6">
        <w:rPr>
          <w:rFonts w:eastAsia="Calibri" w:cs="Times New Roman"/>
          <w:i/>
          <w:iCs/>
          <w:color w:val="000000"/>
          <w:szCs w:val="22"/>
          <w:lang w:val="en-GB"/>
        </w:rPr>
        <w:t>Recent advances in the psychology of language</w:t>
      </w:r>
      <w:r w:rsidRPr="007615F6">
        <w:rPr>
          <w:rFonts w:eastAsia="Calibri" w:cs="Times New Roman"/>
          <w:color w:val="000000"/>
          <w:szCs w:val="22"/>
          <w:lang w:val="en-GB"/>
        </w:rPr>
        <w:t>. New York: Plenum Press.</w:t>
      </w:r>
    </w:p>
    <w:p w14:paraId="512F0B8C"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Langacker, R. W. (2000). A dynamic usage-based model. In M. Barlow &amp; S. Kemmer (Eds.), </w:t>
      </w:r>
      <w:r w:rsidRPr="007615F6">
        <w:rPr>
          <w:rFonts w:eastAsia="Calibri" w:cs="Times New Roman"/>
          <w:i/>
          <w:iCs/>
          <w:color w:val="000000"/>
          <w:szCs w:val="22"/>
          <w:lang w:val="en-GB"/>
        </w:rPr>
        <w:t xml:space="preserve">Usage-Based Models of Language. </w:t>
      </w:r>
      <w:r w:rsidRPr="007615F6">
        <w:rPr>
          <w:rFonts w:eastAsia="Calibri" w:cs="Times New Roman"/>
          <w:color w:val="000000"/>
          <w:szCs w:val="22"/>
          <w:lang w:val="en-GB"/>
        </w:rPr>
        <w:t>(pp. 1–63.). Stanford: CSLI.</w:t>
      </w:r>
    </w:p>
    <w:p w14:paraId="14DACF81" w14:textId="77777777" w:rsidR="00A743E9" w:rsidRDefault="00A743E9" w:rsidP="00933955">
      <w:pPr>
        <w:spacing w:line="360" w:lineRule="auto"/>
        <w:ind w:left="720" w:hanging="720"/>
        <w:rPr>
          <w:rFonts w:eastAsia="Calibri" w:cs="Times New Roman"/>
          <w:color w:val="000000"/>
          <w:szCs w:val="22"/>
          <w:lang w:val="en-GB"/>
        </w:rPr>
      </w:pPr>
      <w:r w:rsidRPr="007615F6">
        <w:rPr>
          <w:rFonts w:eastAsia="Calibri" w:cs="Times New Roman"/>
          <w:color w:val="000000"/>
          <w:szCs w:val="22"/>
          <w:lang w:val="en-GB"/>
        </w:rPr>
        <w:t xml:space="preserve">Legate, J. A. &amp; Yang, C. (2007). Morphosyntactic learning and the develoment of tense. </w:t>
      </w:r>
      <w:r w:rsidRPr="007615F6">
        <w:rPr>
          <w:rFonts w:eastAsia="Calibri" w:cs="Times New Roman"/>
          <w:i/>
          <w:color w:val="000000"/>
          <w:szCs w:val="22"/>
          <w:lang w:val="en-GB"/>
        </w:rPr>
        <w:t>Language Acquisition, 14</w:t>
      </w:r>
      <w:r w:rsidRPr="007615F6">
        <w:rPr>
          <w:rFonts w:eastAsia="Calibri" w:cs="Times New Roman"/>
          <w:color w:val="000000"/>
          <w:szCs w:val="22"/>
          <w:lang w:val="en-GB"/>
        </w:rPr>
        <w:t>, 315-344</w:t>
      </w:r>
      <w:r>
        <w:rPr>
          <w:rFonts w:eastAsia="Calibri" w:cs="Times New Roman"/>
          <w:color w:val="000000"/>
          <w:szCs w:val="22"/>
          <w:lang w:val="en-GB"/>
        </w:rPr>
        <w:t>.</w:t>
      </w:r>
    </w:p>
    <w:p w14:paraId="295752F1"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Leonard, L. B., Caselli, M. C., &amp; Devescovi, A. (2002). Italian Children's Use of Verb and Noun Morphology during the Preschool Years. </w:t>
      </w:r>
      <w:r w:rsidRPr="007615F6">
        <w:rPr>
          <w:rFonts w:eastAsia="Calibri" w:cs="Times New Roman"/>
          <w:i/>
          <w:iCs/>
          <w:color w:val="000000"/>
          <w:szCs w:val="22"/>
          <w:lang w:val="en-GB"/>
        </w:rPr>
        <w:t>First Language, 3</w:t>
      </w:r>
      <w:r w:rsidRPr="007615F6">
        <w:rPr>
          <w:rFonts w:eastAsia="Calibri" w:cs="Times New Roman"/>
          <w:color w:val="000000"/>
          <w:szCs w:val="22"/>
          <w:lang w:val="en-GB"/>
        </w:rPr>
        <w:t>(66), 287-304.</w:t>
      </w:r>
    </w:p>
    <w:p w14:paraId="1615C18B"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Lieven, E. V.M., Pine, J. M., &amp; Dresner-Barnes, H. (1992). Individual differences in early vocabulary development: redefining the referential-expressive distinction. </w:t>
      </w:r>
      <w:r w:rsidRPr="007615F6">
        <w:rPr>
          <w:rFonts w:eastAsia="Calibri" w:cs="Times New Roman"/>
          <w:i/>
          <w:iCs/>
          <w:color w:val="000000"/>
          <w:szCs w:val="22"/>
          <w:lang w:val="en-GB"/>
        </w:rPr>
        <w:t>Journal of Child Language, 19</w:t>
      </w:r>
      <w:r w:rsidRPr="007615F6">
        <w:rPr>
          <w:rFonts w:eastAsia="Calibri" w:cs="Times New Roman"/>
          <w:color w:val="000000"/>
          <w:szCs w:val="22"/>
          <w:lang w:val="en-GB"/>
        </w:rPr>
        <w:t>(2), 287-310.</w:t>
      </w:r>
    </w:p>
    <w:p w14:paraId="5BAEAABD"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Lieven, E.V.M., Behrens, H., Speares, J., &amp; Tomasello, M. (2003). Early syntactic creativity: a usage-based approach. </w:t>
      </w:r>
      <w:r w:rsidRPr="007615F6">
        <w:rPr>
          <w:rFonts w:eastAsia="Calibri" w:cs="Times New Roman"/>
          <w:i/>
          <w:iCs/>
          <w:color w:val="000000"/>
          <w:szCs w:val="22"/>
          <w:lang w:val="en-GB"/>
        </w:rPr>
        <w:t>Journal of Child Language, 30</w:t>
      </w:r>
      <w:r w:rsidRPr="007615F6">
        <w:rPr>
          <w:rFonts w:eastAsia="Calibri" w:cs="Times New Roman"/>
          <w:color w:val="000000"/>
          <w:szCs w:val="22"/>
          <w:lang w:val="en-GB"/>
        </w:rPr>
        <w:t>(2), 333-370.</w:t>
      </w:r>
    </w:p>
    <w:p w14:paraId="56D90C2B"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Lieven, E.V.M., Salomo, D., &amp; Tomasello, M. (2009). Two-year-old children's production of multiword utterances: A usage-based analysis. </w:t>
      </w:r>
      <w:r w:rsidRPr="007615F6">
        <w:rPr>
          <w:rFonts w:eastAsia="Calibri" w:cs="Times New Roman"/>
          <w:i/>
          <w:iCs/>
          <w:color w:val="000000"/>
          <w:szCs w:val="22"/>
          <w:lang w:val="en-GB"/>
        </w:rPr>
        <w:t>Cognitive Linguistics, 20</w:t>
      </w:r>
      <w:r w:rsidRPr="007615F6">
        <w:rPr>
          <w:rFonts w:eastAsia="Calibri" w:cs="Times New Roman"/>
          <w:color w:val="000000"/>
          <w:szCs w:val="22"/>
          <w:lang w:val="en-GB"/>
        </w:rPr>
        <w:t>(3), 481-507.</w:t>
      </w:r>
    </w:p>
    <w:p w14:paraId="5FB4C2F5"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Limber, J. (1973). The genesis of complex sentences. In Moore, T. E. (ed.), </w:t>
      </w:r>
      <w:r w:rsidRPr="007615F6">
        <w:rPr>
          <w:rFonts w:eastAsia="Calibri" w:cs="Times New Roman"/>
          <w:i/>
          <w:iCs/>
          <w:color w:val="000000"/>
          <w:szCs w:val="22"/>
          <w:lang w:val="en-GB"/>
        </w:rPr>
        <w:t xml:space="preserve">Cognitive Development and the Acquisition of Language. </w:t>
      </w:r>
      <w:r w:rsidRPr="007615F6">
        <w:rPr>
          <w:rFonts w:eastAsia="Calibri" w:cs="Times New Roman"/>
          <w:color w:val="000000"/>
          <w:szCs w:val="22"/>
          <w:lang w:val="en-GB"/>
        </w:rPr>
        <w:t>New York: Academic Press, 169-185.</w:t>
      </w:r>
    </w:p>
    <w:p w14:paraId="34A81C14"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MacWhinney, B. (2004). A multiple process solution to the logical problem of language acquisition. </w:t>
      </w:r>
      <w:r w:rsidRPr="007615F6">
        <w:rPr>
          <w:rFonts w:eastAsia="Calibri" w:cs="Times New Roman"/>
          <w:i/>
          <w:iCs/>
          <w:color w:val="000000"/>
          <w:szCs w:val="22"/>
          <w:lang w:val="en-GB"/>
        </w:rPr>
        <w:t>Journal of Child Language, 31</w:t>
      </w:r>
      <w:r w:rsidRPr="007615F6">
        <w:rPr>
          <w:rFonts w:eastAsia="Calibri" w:cs="Times New Roman"/>
          <w:color w:val="000000"/>
          <w:szCs w:val="22"/>
          <w:lang w:val="en-GB"/>
        </w:rPr>
        <w:t>(4), 883-914.</w:t>
      </w:r>
    </w:p>
    <w:p w14:paraId="3049F466"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Maratsos, M.P., Fox, D. E., Becker, J. A., &amp; Chalkley, M. A. (1985). Semantic restrictions on children's passives. </w:t>
      </w:r>
      <w:r w:rsidRPr="007615F6">
        <w:rPr>
          <w:rFonts w:eastAsia="Calibri" w:cs="Times New Roman"/>
          <w:i/>
          <w:iCs/>
          <w:color w:val="000000"/>
          <w:szCs w:val="22"/>
          <w:lang w:val="en-GB"/>
        </w:rPr>
        <w:t>Cognition, 19</w:t>
      </w:r>
      <w:r w:rsidRPr="007615F6">
        <w:rPr>
          <w:rFonts w:eastAsia="Calibri" w:cs="Times New Roman"/>
          <w:color w:val="000000"/>
          <w:szCs w:val="22"/>
          <w:lang w:val="en-GB"/>
        </w:rPr>
        <w:t>(2), 167-191.</w:t>
      </w:r>
    </w:p>
    <w:p w14:paraId="2031AB53"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Marchman, V. A. (1997). Children's productivity in the English Past Tense: The Role of Frequency, Phonology and Neighborhood Structure. </w:t>
      </w:r>
      <w:r w:rsidRPr="007615F6">
        <w:rPr>
          <w:rFonts w:eastAsia="Calibri" w:cs="Times New Roman"/>
          <w:i/>
          <w:iCs/>
          <w:color w:val="000000"/>
          <w:szCs w:val="22"/>
          <w:lang w:val="en-GB"/>
        </w:rPr>
        <w:t>Cognitive Science, 21</w:t>
      </w:r>
      <w:r w:rsidRPr="007615F6">
        <w:rPr>
          <w:rFonts w:eastAsia="Calibri" w:cs="Times New Roman"/>
          <w:color w:val="000000"/>
          <w:szCs w:val="22"/>
          <w:lang w:val="en-GB"/>
        </w:rPr>
        <w:t>(3), 283-304.</w:t>
      </w:r>
    </w:p>
    <w:p w14:paraId="2C864075"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Marchman, V. A., Wulfeck, B., &amp; Weismer, S. E. (1999). Morphological productivity in children with normal language and SLI: A study of the English Past Tense. </w:t>
      </w:r>
      <w:r w:rsidRPr="007615F6">
        <w:rPr>
          <w:rFonts w:eastAsia="Calibri" w:cs="Times New Roman"/>
          <w:i/>
          <w:iCs/>
          <w:color w:val="000000"/>
          <w:szCs w:val="22"/>
          <w:lang w:val="en-GB"/>
        </w:rPr>
        <w:t>Journal of Speech, Language and Hearing Research, 42</w:t>
      </w:r>
      <w:r w:rsidRPr="007615F6">
        <w:rPr>
          <w:rFonts w:eastAsia="Calibri" w:cs="Times New Roman"/>
          <w:color w:val="000000"/>
          <w:szCs w:val="22"/>
          <w:lang w:val="en-GB"/>
        </w:rPr>
        <w:t>, 206-219.</w:t>
      </w:r>
    </w:p>
    <w:p w14:paraId="35638FE9" w14:textId="77777777" w:rsidR="00A743E9" w:rsidRDefault="00A743E9" w:rsidP="00933955">
      <w:pPr>
        <w:spacing w:line="360" w:lineRule="auto"/>
        <w:ind w:left="900" w:hanging="900"/>
        <w:rPr>
          <w:rFonts w:eastAsia="Calibri" w:cs="Times New Roman"/>
          <w:color w:val="000000"/>
          <w:szCs w:val="22"/>
        </w:rPr>
      </w:pPr>
      <w:r w:rsidRPr="00E14FA7">
        <w:rPr>
          <w:rFonts w:eastAsia="Calibri" w:cs="Times New Roman"/>
          <w:color w:val="000000"/>
          <w:szCs w:val="22"/>
        </w:rPr>
        <w:t>Markman, A. B., &amp; Gentner, D. (1993). Structural alignment during similarity comparisons. </w:t>
      </w:r>
      <w:r w:rsidRPr="00E14FA7">
        <w:rPr>
          <w:rFonts w:eastAsia="Calibri" w:cs="Times New Roman"/>
          <w:i/>
          <w:iCs/>
          <w:color w:val="000000"/>
          <w:szCs w:val="22"/>
        </w:rPr>
        <w:t>Cognitive Psychology</w:t>
      </w:r>
      <w:r w:rsidRPr="00E14FA7">
        <w:rPr>
          <w:rFonts w:eastAsia="Calibri" w:cs="Times New Roman"/>
          <w:color w:val="000000"/>
          <w:szCs w:val="22"/>
        </w:rPr>
        <w:t>, </w:t>
      </w:r>
      <w:r w:rsidRPr="00E14FA7">
        <w:rPr>
          <w:rFonts w:eastAsia="Calibri" w:cs="Times New Roman"/>
          <w:i/>
          <w:iCs/>
          <w:color w:val="000000"/>
          <w:szCs w:val="22"/>
        </w:rPr>
        <w:t>25</w:t>
      </w:r>
      <w:r w:rsidRPr="00E14FA7">
        <w:rPr>
          <w:rFonts w:eastAsia="Calibri" w:cs="Times New Roman"/>
          <w:color w:val="000000"/>
          <w:szCs w:val="22"/>
        </w:rPr>
        <w:t>(4), 431-467.</w:t>
      </w:r>
    </w:p>
    <w:p w14:paraId="4794BB74" w14:textId="77777777" w:rsidR="00A743E9" w:rsidRPr="005A435F" w:rsidRDefault="00A743E9" w:rsidP="00933955">
      <w:pPr>
        <w:spacing w:line="360" w:lineRule="auto"/>
        <w:ind w:left="567" w:hanging="567"/>
        <w:rPr>
          <w:rFonts w:cs="Times New Roman"/>
          <w:color w:val="000000" w:themeColor="text1"/>
        </w:rPr>
      </w:pPr>
      <w:r w:rsidRPr="00F64AE9">
        <w:rPr>
          <w:rFonts w:cs="Times New Roman"/>
          <w:color w:val="000000" w:themeColor="text1"/>
        </w:rPr>
        <w:t>Mark</w:t>
      </w:r>
      <w:r>
        <w:rPr>
          <w:rFonts w:cs="Times New Roman"/>
          <w:color w:val="000000" w:themeColor="text1"/>
        </w:rPr>
        <w:t>man, A. B., &amp; Gentner, D. (1993</w:t>
      </w:r>
      <w:r w:rsidRPr="00F64AE9">
        <w:rPr>
          <w:rFonts w:cs="Times New Roman"/>
          <w:color w:val="000000" w:themeColor="text1"/>
        </w:rPr>
        <w:t>). Structural align</w:t>
      </w:r>
      <w:r>
        <w:rPr>
          <w:rFonts w:cs="Times New Roman"/>
          <w:color w:val="000000" w:themeColor="text1"/>
        </w:rPr>
        <w:t>ment during similarity compari</w:t>
      </w:r>
      <w:r w:rsidRPr="00F64AE9">
        <w:rPr>
          <w:rFonts w:cs="Times New Roman"/>
          <w:color w:val="000000" w:themeColor="text1"/>
        </w:rPr>
        <w:t>sons. Cognitive Psychology, 25,43 1-467</w:t>
      </w:r>
    </w:p>
    <w:p w14:paraId="2FE83ADE" w14:textId="77777777" w:rsidR="00A743E9" w:rsidRDefault="00A743E9" w:rsidP="00933955">
      <w:pPr>
        <w:widowControl w:val="0"/>
        <w:autoSpaceDE w:val="0"/>
        <w:autoSpaceDN w:val="0"/>
        <w:adjustRightInd w:val="0"/>
        <w:spacing w:after="240" w:line="360" w:lineRule="auto"/>
        <w:ind w:left="567" w:hanging="567"/>
        <w:rPr>
          <w:rFonts w:cs="Times New Roman"/>
        </w:rPr>
      </w:pPr>
      <w:r w:rsidRPr="002C5A9B">
        <w:rPr>
          <w:rFonts w:cs="Times New Roman"/>
        </w:rPr>
        <w:t>Matthews, D., &amp; Bannard, C. (2010). Children’s Production of Unfamiliar Word Sequences Is Predicted by Positional Variability and Latent Classes in a Large Sample of Child</w:t>
      </w:r>
      <w:r w:rsidRPr="002C5A9B">
        <w:rPr>
          <w:rFonts w:ascii="Action Jackson" w:hAnsi="Action Jackson" w:cs="Action Jackson"/>
        </w:rPr>
        <w:t>‐</w:t>
      </w:r>
      <w:r w:rsidRPr="002C5A9B">
        <w:rPr>
          <w:rFonts w:cs="Times New Roman"/>
        </w:rPr>
        <w:t>Directed Speech. </w:t>
      </w:r>
      <w:r w:rsidRPr="002C5A9B">
        <w:rPr>
          <w:rFonts w:cs="Times New Roman"/>
          <w:i/>
          <w:iCs/>
        </w:rPr>
        <w:t>Cognitive science</w:t>
      </w:r>
      <w:r w:rsidRPr="002C5A9B">
        <w:rPr>
          <w:rFonts w:cs="Times New Roman"/>
        </w:rPr>
        <w:t>, </w:t>
      </w:r>
      <w:r w:rsidRPr="002C5A9B">
        <w:rPr>
          <w:rFonts w:cs="Times New Roman"/>
          <w:i/>
          <w:iCs/>
        </w:rPr>
        <w:t>34</w:t>
      </w:r>
      <w:r w:rsidRPr="002C5A9B">
        <w:rPr>
          <w:rFonts w:cs="Times New Roman"/>
        </w:rPr>
        <w:t>(3), 465-488.</w:t>
      </w:r>
    </w:p>
    <w:p w14:paraId="7B27156F"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Matthews, D., Lieven, E., Theakston, A. L., &amp; Tomasello, M. (2004). The role of frequency in the acquisition of English word order. </w:t>
      </w:r>
      <w:r w:rsidRPr="007615F6">
        <w:rPr>
          <w:rFonts w:eastAsia="Calibri" w:cs="Times New Roman"/>
          <w:i/>
          <w:iCs/>
          <w:color w:val="000000"/>
          <w:szCs w:val="22"/>
          <w:lang w:val="en-GB"/>
        </w:rPr>
        <w:t>Cognitive Development, 20</w:t>
      </w:r>
      <w:r w:rsidRPr="007615F6">
        <w:rPr>
          <w:rFonts w:eastAsia="Calibri" w:cs="Times New Roman"/>
          <w:color w:val="000000"/>
          <w:szCs w:val="22"/>
          <w:lang w:val="en-GB"/>
        </w:rPr>
        <w:t>, 121-136.</w:t>
      </w:r>
    </w:p>
    <w:p w14:paraId="256E4BC5"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Matthews, D., Lieven, E., Theakston, A., &amp; Tomasello, M. (2007). French children's use and correction of weird word orders: A constructivist account. </w:t>
      </w:r>
      <w:r w:rsidRPr="007615F6">
        <w:rPr>
          <w:rFonts w:eastAsia="Calibri" w:cs="Times New Roman"/>
          <w:i/>
          <w:iCs/>
          <w:color w:val="000000"/>
          <w:szCs w:val="22"/>
          <w:lang w:val="en-GB"/>
        </w:rPr>
        <w:t>Journal of Child Language, 34</w:t>
      </w:r>
      <w:r w:rsidRPr="007615F6">
        <w:rPr>
          <w:rFonts w:eastAsia="Calibri" w:cs="Times New Roman"/>
          <w:color w:val="000000"/>
          <w:szCs w:val="22"/>
          <w:lang w:val="en-GB"/>
        </w:rPr>
        <w:t>(2), 381-409.</w:t>
      </w:r>
    </w:p>
    <w:p w14:paraId="135D9591" w14:textId="77777777" w:rsidR="00A743E9" w:rsidRPr="00977DF9" w:rsidRDefault="00A743E9" w:rsidP="00933955">
      <w:pPr>
        <w:autoSpaceDE w:val="0"/>
        <w:autoSpaceDN w:val="0"/>
        <w:adjustRightInd w:val="0"/>
        <w:spacing w:line="360" w:lineRule="auto"/>
        <w:ind w:left="720" w:hanging="720"/>
      </w:pPr>
      <w:r w:rsidRPr="00977DF9">
        <w:t xml:space="preserve">McCawley, J. D. (1992). Justifying part-of-speech distinctions in Mandarin Chinese. </w:t>
      </w:r>
      <w:r w:rsidRPr="00977DF9">
        <w:rPr>
          <w:i/>
          <w:iCs/>
        </w:rPr>
        <w:t xml:space="preserve">Journal of Chinese Linguistics </w:t>
      </w:r>
      <w:r w:rsidRPr="00977DF9">
        <w:t>20.211-46</w:t>
      </w:r>
      <w:r>
        <w:t>.</w:t>
      </w:r>
    </w:p>
    <w:p w14:paraId="083F9CB8" w14:textId="77777777" w:rsidR="00A743E9" w:rsidRDefault="00A743E9" w:rsidP="00933955">
      <w:pPr>
        <w:widowControl w:val="0"/>
        <w:autoSpaceDE w:val="0"/>
        <w:autoSpaceDN w:val="0"/>
        <w:adjustRightInd w:val="0"/>
        <w:spacing w:after="240" w:line="360" w:lineRule="auto"/>
        <w:ind w:left="567" w:hanging="567"/>
        <w:rPr>
          <w:rFonts w:cs="Times New Roman"/>
        </w:rPr>
      </w:pPr>
      <w:r w:rsidRPr="00110591">
        <w:rPr>
          <w:rFonts w:cs="Times New Roman"/>
        </w:rPr>
        <w:t>Meints, K</w:t>
      </w:r>
      <w:r>
        <w:rPr>
          <w:rFonts w:cs="Times New Roman"/>
        </w:rPr>
        <w:t xml:space="preserve">. </w:t>
      </w:r>
      <w:r w:rsidRPr="00110591">
        <w:rPr>
          <w:rFonts w:cs="Times New Roman"/>
        </w:rPr>
        <w:t xml:space="preserve">(1999) Protoypes and the acquisition of passives. In B. Kokinov (ed.) </w:t>
      </w:r>
      <w:r w:rsidRPr="00110591">
        <w:rPr>
          <w:rFonts w:cs="Times New Roman"/>
          <w:i/>
        </w:rPr>
        <w:t>Perspectives on Cognitive Science, 4</w:t>
      </w:r>
      <w:r w:rsidRPr="00110591">
        <w:rPr>
          <w:rFonts w:cs="Times New Roman"/>
        </w:rPr>
        <w:t>, 67-77. Sofia: NBU Press</w:t>
      </w:r>
    </w:p>
    <w:p w14:paraId="0B6BE56F" w14:textId="77777777" w:rsidR="00A743E9" w:rsidRPr="00984268" w:rsidRDefault="00A743E9" w:rsidP="00933955">
      <w:pPr>
        <w:widowControl w:val="0"/>
        <w:autoSpaceDE w:val="0"/>
        <w:autoSpaceDN w:val="0"/>
        <w:adjustRightInd w:val="0"/>
        <w:spacing w:after="240" w:line="360" w:lineRule="auto"/>
        <w:ind w:left="567" w:hanging="567"/>
        <w:rPr>
          <w:rFonts w:cs="Times New Roman"/>
        </w:rPr>
      </w:pPr>
      <w:r w:rsidRPr="00984268">
        <w:rPr>
          <w:rFonts w:cs="Times New Roman"/>
        </w:rPr>
        <w:t>Messenger, K., Branigan, H. P., &amp; McLean, J. F. (2011). Evidence for (shared) abstract structure underlying children’s short and full passives. </w:t>
      </w:r>
      <w:r w:rsidRPr="00984268">
        <w:rPr>
          <w:rFonts w:cs="Times New Roman"/>
          <w:i/>
          <w:iCs/>
        </w:rPr>
        <w:t>Cognition</w:t>
      </w:r>
      <w:r w:rsidRPr="00984268">
        <w:rPr>
          <w:rFonts w:cs="Times New Roman"/>
        </w:rPr>
        <w:t>,</w:t>
      </w:r>
      <w:r w:rsidRPr="00984268">
        <w:rPr>
          <w:rFonts w:cs="Times New Roman"/>
          <w:i/>
          <w:iCs/>
        </w:rPr>
        <w:t>121</w:t>
      </w:r>
      <w:r w:rsidRPr="00984268">
        <w:rPr>
          <w:rFonts w:cs="Times New Roman"/>
        </w:rPr>
        <w:t>(2), 268-274.</w:t>
      </w:r>
    </w:p>
    <w:p w14:paraId="454D9BB4" w14:textId="77777777" w:rsidR="00A743E9" w:rsidRDefault="00A743E9" w:rsidP="00933955">
      <w:pPr>
        <w:widowControl w:val="0"/>
        <w:autoSpaceDE w:val="0"/>
        <w:autoSpaceDN w:val="0"/>
        <w:adjustRightInd w:val="0"/>
        <w:spacing w:after="240" w:line="360" w:lineRule="auto"/>
        <w:ind w:left="567" w:hanging="567"/>
        <w:rPr>
          <w:rFonts w:cs="Times New Roman"/>
        </w:rPr>
      </w:pPr>
      <w:r w:rsidRPr="00984268">
        <w:rPr>
          <w:rFonts w:cs="Times New Roman"/>
        </w:rPr>
        <w:t>Messenger, K., Branigan, H. P., &amp; McLean, J. F. (2012). Is children's acquisition of the passive a staged process? Evidence from six-and nine-year-olds' production of passives. </w:t>
      </w:r>
      <w:r w:rsidRPr="00984268">
        <w:rPr>
          <w:rFonts w:cs="Times New Roman"/>
          <w:i/>
          <w:iCs/>
        </w:rPr>
        <w:t>Journal of Child Language</w:t>
      </w:r>
      <w:r w:rsidRPr="00984268">
        <w:rPr>
          <w:rFonts w:cs="Times New Roman"/>
        </w:rPr>
        <w:t>, </w:t>
      </w:r>
      <w:r w:rsidRPr="00984268">
        <w:rPr>
          <w:rFonts w:cs="Times New Roman"/>
          <w:i/>
          <w:iCs/>
        </w:rPr>
        <w:t>39</w:t>
      </w:r>
      <w:r w:rsidRPr="00984268">
        <w:rPr>
          <w:rFonts w:cs="Times New Roman"/>
        </w:rPr>
        <w:t>(5), 991.</w:t>
      </w:r>
    </w:p>
    <w:p w14:paraId="4D5B3410" w14:textId="77777777" w:rsidR="00A743E9" w:rsidRDefault="00A743E9" w:rsidP="00933955">
      <w:pPr>
        <w:widowControl w:val="0"/>
        <w:autoSpaceDE w:val="0"/>
        <w:autoSpaceDN w:val="0"/>
        <w:adjustRightInd w:val="0"/>
        <w:spacing w:after="240" w:line="360" w:lineRule="auto"/>
        <w:ind w:left="567" w:hanging="567"/>
        <w:rPr>
          <w:rFonts w:cs="Times New Roman"/>
        </w:rPr>
      </w:pPr>
      <w:r w:rsidRPr="00984268">
        <w:rPr>
          <w:rFonts w:cs="Times New Roman"/>
          <w:bCs/>
        </w:rPr>
        <w:t>Messenger, K.</w:t>
      </w:r>
      <w:r w:rsidRPr="00984268">
        <w:rPr>
          <w:rFonts w:cs="Times New Roman"/>
        </w:rPr>
        <w:t>, Branigan, H.P., McLean, J.F. &amp; Sorace, A. (2012). </w:t>
      </w:r>
      <w:r w:rsidRPr="00984268">
        <w:rPr>
          <w:rFonts w:cs="Times New Roman"/>
          <w:iCs/>
        </w:rPr>
        <w:t>Is young children's passive syntax semantically constrained? Evidence from syntactic priming</w:t>
      </w:r>
      <w:r w:rsidRPr="00984268">
        <w:rPr>
          <w:rFonts w:cs="Times New Roman"/>
        </w:rPr>
        <w:t xml:space="preserve">. </w:t>
      </w:r>
      <w:r w:rsidRPr="00984268">
        <w:rPr>
          <w:rFonts w:cs="Times New Roman"/>
          <w:i/>
        </w:rPr>
        <w:t>Journal of Memory and Language</w:t>
      </w:r>
      <w:r>
        <w:rPr>
          <w:rFonts w:cs="Times New Roman"/>
          <w:i/>
        </w:rPr>
        <w:t>,</w:t>
      </w:r>
      <w:r w:rsidRPr="00984268">
        <w:rPr>
          <w:rFonts w:cs="Times New Roman"/>
          <w:i/>
        </w:rPr>
        <w:t xml:space="preserve"> 66</w:t>
      </w:r>
      <w:r w:rsidRPr="00984268">
        <w:rPr>
          <w:rFonts w:cs="Times New Roman"/>
        </w:rPr>
        <w:t>(4), 568–587.</w:t>
      </w:r>
    </w:p>
    <w:p w14:paraId="3EE92454" w14:textId="77777777" w:rsidR="00A743E9" w:rsidRDefault="00A743E9" w:rsidP="00933955">
      <w:pPr>
        <w:spacing w:line="360" w:lineRule="auto"/>
        <w:ind w:left="900" w:hanging="900"/>
        <w:rPr>
          <w:rFonts w:eastAsia="Calibri" w:cs="Times New Roman"/>
          <w:color w:val="000000"/>
          <w:szCs w:val="22"/>
        </w:rPr>
      </w:pPr>
      <w:r w:rsidRPr="007615F6">
        <w:rPr>
          <w:rFonts w:eastAsia="Calibri" w:cs="Times New Roman"/>
          <w:color w:val="000000"/>
          <w:szCs w:val="22"/>
        </w:rPr>
        <w:t>Moon, C., Cooper, R.P. &amp; Fifer, W.P. (1993). Two-Day-Olds prefer their native language</w:t>
      </w:r>
      <w:r w:rsidRPr="007615F6">
        <w:rPr>
          <w:rFonts w:eastAsia="Calibri" w:cs="Times New Roman"/>
          <w:i/>
          <w:color w:val="000000"/>
          <w:szCs w:val="22"/>
        </w:rPr>
        <w:t>. Infant behavior and development</w:t>
      </w:r>
      <w:r w:rsidRPr="007615F6">
        <w:rPr>
          <w:rFonts w:eastAsia="Calibri" w:cs="Times New Roman"/>
          <w:color w:val="000000"/>
          <w:szCs w:val="22"/>
        </w:rPr>
        <w:t>, 16, 495—500.</w:t>
      </w:r>
    </w:p>
    <w:p w14:paraId="11236E2E" w14:textId="77777777" w:rsidR="00A743E9" w:rsidRDefault="00A743E9" w:rsidP="00933955">
      <w:pPr>
        <w:spacing w:line="360" w:lineRule="auto"/>
        <w:ind w:left="720" w:hanging="720"/>
        <w:rPr>
          <w:rFonts w:eastAsia="Calibri" w:cs="Times New Roman"/>
          <w:color w:val="000000"/>
          <w:szCs w:val="22"/>
        </w:rPr>
      </w:pPr>
      <w:r w:rsidRPr="00E91EE6">
        <w:rPr>
          <w:rFonts w:eastAsia="Calibri" w:cs="Times New Roman"/>
          <w:color w:val="000000"/>
          <w:szCs w:val="22"/>
        </w:rPr>
        <w:t>Ninio, A. (1993). On the fringes of the system: Children's acquisition of syntactically isolated forms at the onset of speech. </w:t>
      </w:r>
      <w:r w:rsidRPr="00E91EE6">
        <w:rPr>
          <w:rFonts w:eastAsia="Calibri" w:cs="Times New Roman"/>
          <w:i/>
          <w:iCs/>
          <w:color w:val="000000"/>
          <w:szCs w:val="22"/>
        </w:rPr>
        <w:t>First Language</w:t>
      </w:r>
      <w:r w:rsidRPr="00E91EE6">
        <w:rPr>
          <w:rFonts w:eastAsia="Calibri" w:cs="Times New Roman"/>
          <w:color w:val="000000"/>
          <w:szCs w:val="22"/>
        </w:rPr>
        <w:t>, </w:t>
      </w:r>
      <w:r w:rsidRPr="00E91EE6">
        <w:rPr>
          <w:rFonts w:eastAsia="Calibri" w:cs="Times New Roman"/>
          <w:i/>
          <w:iCs/>
          <w:color w:val="000000"/>
          <w:szCs w:val="22"/>
        </w:rPr>
        <w:t>13</w:t>
      </w:r>
      <w:r w:rsidRPr="00E91EE6">
        <w:rPr>
          <w:rFonts w:eastAsia="Calibri" w:cs="Times New Roman"/>
          <w:color w:val="000000"/>
          <w:szCs w:val="22"/>
        </w:rPr>
        <w:t>(39), 291-312.</w:t>
      </w:r>
    </w:p>
    <w:p w14:paraId="17468F04" w14:textId="77777777" w:rsidR="00A743E9" w:rsidRDefault="00A743E9" w:rsidP="00933955">
      <w:pPr>
        <w:widowControl w:val="0"/>
        <w:autoSpaceDE w:val="0"/>
        <w:autoSpaceDN w:val="0"/>
        <w:adjustRightInd w:val="0"/>
        <w:spacing w:after="240" w:line="360" w:lineRule="auto"/>
        <w:ind w:left="567" w:hanging="567"/>
        <w:rPr>
          <w:rFonts w:cs="Times New Roman"/>
        </w:rPr>
      </w:pPr>
      <w:r w:rsidRPr="00540A7F">
        <w:rPr>
          <w:rFonts w:cs="Times New Roman"/>
        </w:rPr>
        <w:t> Noble, C.H, Rowland, C.F, Pine, J.M. (2011). Comprehension of argument structure and semantic roles: Evidence from infants and the forced-choice pointing paradigm. </w:t>
      </w:r>
      <w:r w:rsidRPr="00540A7F">
        <w:rPr>
          <w:rFonts w:cs="Times New Roman"/>
          <w:i/>
          <w:iCs/>
        </w:rPr>
        <w:t>Cognitive Science</w:t>
      </w:r>
      <w:r w:rsidRPr="00540A7F">
        <w:rPr>
          <w:rFonts w:cs="Times New Roman"/>
        </w:rPr>
        <w:t>, 35(5), 963-982</w:t>
      </w:r>
      <w:r>
        <w:rPr>
          <w:rFonts w:cs="Times New Roman"/>
        </w:rPr>
        <w:t>.</w:t>
      </w:r>
    </w:p>
    <w:p w14:paraId="08E937B1" w14:textId="77777777" w:rsidR="00A743E9" w:rsidRDefault="00A743E9" w:rsidP="00933955">
      <w:pPr>
        <w:spacing w:line="360" w:lineRule="auto"/>
        <w:ind w:left="567" w:hanging="567"/>
        <w:rPr>
          <w:rFonts w:cs="Times New Roman"/>
          <w:color w:val="000000" w:themeColor="text1"/>
        </w:rPr>
      </w:pPr>
      <w:r w:rsidRPr="00984268">
        <w:rPr>
          <w:rFonts w:cs="Times New Roman"/>
          <w:color w:val="000000" w:themeColor="text1"/>
        </w:rPr>
        <w:t xml:space="preserve">Nosofsky, R.M. (1992). Similarity scaling and cognitive process models. </w:t>
      </w:r>
      <w:r w:rsidRPr="00984268">
        <w:rPr>
          <w:rFonts w:cs="Times New Roman"/>
          <w:i/>
          <w:iCs/>
          <w:color w:val="000000" w:themeColor="text1"/>
        </w:rPr>
        <w:t>Annual Review of</w:t>
      </w:r>
      <w:r>
        <w:rPr>
          <w:rFonts w:cs="Times New Roman"/>
          <w:color w:val="000000" w:themeColor="text1"/>
        </w:rPr>
        <w:t xml:space="preserve"> </w:t>
      </w:r>
      <w:r w:rsidRPr="00984268">
        <w:rPr>
          <w:rFonts w:cs="Times New Roman"/>
          <w:i/>
          <w:iCs/>
          <w:color w:val="000000" w:themeColor="text1"/>
        </w:rPr>
        <w:t xml:space="preserve">Psychology </w:t>
      </w:r>
      <w:r w:rsidRPr="00984268">
        <w:rPr>
          <w:rFonts w:cs="Times New Roman"/>
          <w:color w:val="000000" w:themeColor="text1"/>
        </w:rPr>
        <w:t>4: 25–53.</w:t>
      </w:r>
    </w:p>
    <w:p w14:paraId="760A2D5B"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Pine, J. M., &amp; Lieven, E. V. M. (1993). Reanalyzing Rote-Learned Phrases - Individual-Differences in the Transition to Multi-Word Speech. </w:t>
      </w:r>
      <w:r w:rsidRPr="007615F6">
        <w:rPr>
          <w:rFonts w:eastAsia="Calibri" w:cs="Times New Roman"/>
          <w:i/>
          <w:iCs/>
          <w:color w:val="000000"/>
          <w:szCs w:val="22"/>
          <w:lang w:val="en-GB"/>
        </w:rPr>
        <w:t>Journal of Child Language, 20</w:t>
      </w:r>
      <w:r w:rsidRPr="007615F6">
        <w:rPr>
          <w:rFonts w:eastAsia="Calibri" w:cs="Times New Roman"/>
          <w:color w:val="000000"/>
          <w:szCs w:val="22"/>
          <w:lang w:val="en-GB"/>
        </w:rPr>
        <w:t>(3), 551-571.</w:t>
      </w:r>
    </w:p>
    <w:p w14:paraId="7F7AF4C4" w14:textId="77777777" w:rsidR="00A743E9" w:rsidRPr="007615F6" w:rsidRDefault="00A743E9" w:rsidP="00933955">
      <w:pPr>
        <w:spacing w:line="360" w:lineRule="auto"/>
        <w:ind w:left="720" w:hanging="720"/>
        <w:rPr>
          <w:rFonts w:eastAsia="Calibri" w:cs="Times New Roman"/>
          <w:color w:val="000000"/>
          <w:szCs w:val="22"/>
          <w:lang w:val="en-GB"/>
        </w:rPr>
      </w:pPr>
      <w:r w:rsidRPr="007615F6">
        <w:rPr>
          <w:rFonts w:eastAsia="Calibri" w:cs="Times New Roman"/>
          <w:color w:val="000000"/>
          <w:szCs w:val="22"/>
          <w:lang w:val="en-GB"/>
        </w:rPr>
        <w:t xml:space="preserve">Pine, J. M., &amp; Lieven, E. V. M. (1997). Slot and frame patterns and the development of the determiner category. </w:t>
      </w:r>
      <w:r w:rsidRPr="007615F6">
        <w:rPr>
          <w:rFonts w:eastAsia="Calibri" w:cs="Times New Roman"/>
          <w:i/>
          <w:iCs/>
          <w:color w:val="000000"/>
          <w:szCs w:val="22"/>
          <w:lang w:val="en-GB"/>
        </w:rPr>
        <w:t>Applied Psycholinguistics, 18</w:t>
      </w:r>
      <w:r w:rsidRPr="007615F6">
        <w:rPr>
          <w:rFonts w:eastAsia="Calibri" w:cs="Times New Roman"/>
          <w:color w:val="000000"/>
          <w:szCs w:val="22"/>
          <w:lang w:val="en-GB"/>
        </w:rPr>
        <w:t>(2), 123-138.</w:t>
      </w:r>
    </w:p>
    <w:p w14:paraId="2B0CF505" w14:textId="77777777" w:rsidR="00A743E9" w:rsidRPr="007615F6" w:rsidRDefault="00A743E9" w:rsidP="00933955">
      <w:pPr>
        <w:spacing w:line="360" w:lineRule="auto"/>
        <w:ind w:left="720" w:hanging="720"/>
        <w:rPr>
          <w:rFonts w:eastAsia="Calibri" w:cs="Times New Roman"/>
          <w:color w:val="000000"/>
          <w:szCs w:val="22"/>
          <w:lang w:val="en-GB"/>
        </w:rPr>
      </w:pPr>
      <w:r w:rsidRPr="007615F6">
        <w:rPr>
          <w:rFonts w:eastAsia="Calibri" w:cs="Times New Roman"/>
          <w:color w:val="000000"/>
          <w:szCs w:val="22"/>
          <w:lang w:val="en-GB"/>
        </w:rPr>
        <w:t xml:space="preserve">Pine, J. M., &amp; Martindale, H. (1996). Syntactic categories in the speech of young children: The case of the determiner. </w:t>
      </w:r>
      <w:r w:rsidRPr="007615F6">
        <w:rPr>
          <w:rFonts w:eastAsia="Calibri" w:cs="Times New Roman"/>
          <w:i/>
          <w:iCs/>
          <w:color w:val="000000"/>
          <w:szCs w:val="22"/>
          <w:lang w:val="en-GB"/>
        </w:rPr>
        <w:t>Journal of Child Language, 23</w:t>
      </w:r>
      <w:r w:rsidRPr="007615F6">
        <w:rPr>
          <w:rFonts w:eastAsia="Calibri" w:cs="Times New Roman"/>
          <w:color w:val="000000"/>
          <w:szCs w:val="22"/>
          <w:lang w:val="en-GB"/>
        </w:rPr>
        <w:t>(2), 369-395.</w:t>
      </w:r>
    </w:p>
    <w:p w14:paraId="2B20975C"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Pine, J. M., Conti-Ramsden, G., Joseph, K. L., Lieven, E. V. M., &amp; Serratrice, L. (2008). Tense over time: testing the Agreement/Tense Omission Model as an account of the pattern of tense-marking provision in early child English. </w:t>
      </w:r>
      <w:r w:rsidRPr="007615F6">
        <w:rPr>
          <w:rFonts w:eastAsia="Calibri" w:cs="Times New Roman"/>
          <w:i/>
          <w:iCs/>
          <w:color w:val="000000"/>
          <w:szCs w:val="22"/>
          <w:lang w:val="en-GB"/>
        </w:rPr>
        <w:t>Journal of Child Language, 35</w:t>
      </w:r>
      <w:r w:rsidRPr="007615F6">
        <w:rPr>
          <w:rFonts w:eastAsia="Calibri" w:cs="Times New Roman"/>
          <w:color w:val="000000"/>
          <w:szCs w:val="22"/>
          <w:lang w:val="en-GB"/>
        </w:rPr>
        <w:t>(1), 55-75.</w:t>
      </w:r>
    </w:p>
    <w:p w14:paraId="1C5B7665" w14:textId="77777777" w:rsidR="00A743E9" w:rsidRDefault="00A743E9" w:rsidP="00933955">
      <w:pPr>
        <w:spacing w:line="360" w:lineRule="auto"/>
        <w:ind w:left="900" w:hanging="900"/>
        <w:rPr>
          <w:rFonts w:eastAsia="Calibri" w:cs="Times New Roman"/>
          <w:color w:val="000000"/>
          <w:szCs w:val="22"/>
        </w:rPr>
      </w:pPr>
      <w:r w:rsidRPr="00521ABD">
        <w:rPr>
          <w:rFonts w:eastAsia="Calibri" w:cs="Times New Roman"/>
          <w:color w:val="000000"/>
          <w:szCs w:val="22"/>
        </w:rPr>
        <w:t>Pine, J. M., Freudenthal, D., Krajewski, G., &amp; Gobet, F. (2013). Do young children have adult-like syntactic categories? Zipf’s law and the case of the determiner. </w:t>
      </w:r>
      <w:r w:rsidRPr="00521ABD">
        <w:rPr>
          <w:rFonts w:eastAsia="Calibri" w:cs="Times New Roman"/>
          <w:i/>
          <w:iCs/>
          <w:color w:val="000000"/>
          <w:szCs w:val="22"/>
        </w:rPr>
        <w:t>Cognition</w:t>
      </w:r>
      <w:r w:rsidRPr="00521ABD">
        <w:rPr>
          <w:rFonts w:eastAsia="Calibri" w:cs="Times New Roman"/>
          <w:color w:val="000000"/>
          <w:szCs w:val="22"/>
        </w:rPr>
        <w:t>, </w:t>
      </w:r>
      <w:r w:rsidRPr="00521ABD">
        <w:rPr>
          <w:rFonts w:eastAsia="Calibri" w:cs="Times New Roman"/>
          <w:i/>
          <w:iCs/>
          <w:color w:val="000000"/>
          <w:szCs w:val="22"/>
        </w:rPr>
        <w:t>127</w:t>
      </w:r>
      <w:r w:rsidRPr="00521ABD">
        <w:rPr>
          <w:rFonts w:eastAsia="Calibri" w:cs="Times New Roman"/>
          <w:color w:val="000000"/>
          <w:szCs w:val="22"/>
        </w:rPr>
        <w:t>(3), 345-360.</w:t>
      </w:r>
    </w:p>
    <w:p w14:paraId="7BD9CF96"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Pine, J. M., Lieven, E. V. M., &amp; Rowland, C. F. (1998). Comparing different models of the development of the English verb category. </w:t>
      </w:r>
      <w:r w:rsidRPr="007615F6">
        <w:rPr>
          <w:rFonts w:eastAsia="Calibri" w:cs="Times New Roman"/>
          <w:i/>
          <w:iCs/>
          <w:color w:val="000000"/>
          <w:szCs w:val="22"/>
          <w:lang w:val="en-GB"/>
        </w:rPr>
        <w:t>Linguistics, 36</w:t>
      </w:r>
      <w:r w:rsidRPr="007615F6">
        <w:rPr>
          <w:rFonts w:eastAsia="Calibri" w:cs="Times New Roman"/>
          <w:color w:val="000000"/>
          <w:szCs w:val="22"/>
          <w:lang w:val="en-GB"/>
        </w:rPr>
        <w:t>(4), 807-830.</w:t>
      </w:r>
    </w:p>
    <w:p w14:paraId="6DFDB7F5"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Pinker, S. (1989). </w:t>
      </w:r>
      <w:r>
        <w:rPr>
          <w:rFonts w:eastAsia="Calibri" w:cs="Times New Roman"/>
          <w:i/>
          <w:iCs/>
          <w:color w:val="000000"/>
          <w:szCs w:val="22"/>
          <w:lang w:val="en-GB"/>
        </w:rPr>
        <w:t>Learnability and cognition: T</w:t>
      </w:r>
      <w:r w:rsidRPr="007615F6">
        <w:rPr>
          <w:rFonts w:eastAsia="Calibri" w:cs="Times New Roman"/>
          <w:i/>
          <w:iCs/>
          <w:color w:val="000000"/>
          <w:szCs w:val="22"/>
          <w:lang w:val="en-GB"/>
        </w:rPr>
        <w:t>he acquisition of argument structure</w:t>
      </w:r>
      <w:r w:rsidRPr="007615F6">
        <w:rPr>
          <w:rFonts w:eastAsia="Calibri" w:cs="Times New Roman"/>
          <w:color w:val="000000"/>
          <w:szCs w:val="22"/>
          <w:lang w:val="en-GB"/>
        </w:rPr>
        <w:t>. Cambridge</w:t>
      </w:r>
      <w:r>
        <w:rPr>
          <w:rFonts w:eastAsia="Calibri" w:cs="Times New Roman"/>
          <w:color w:val="000000"/>
          <w:szCs w:val="22"/>
          <w:lang w:val="en-GB"/>
        </w:rPr>
        <w:t>: MIT.</w:t>
      </w:r>
    </w:p>
    <w:p w14:paraId="3987259E"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Pinker, S., Lebeaux, D. S., &amp; Frost, L. A. (1987). Productivity and Constraints in the Acquisition of the Passive. </w:t>
      </w:r>
      <w:r w:rsidRPr="007615F6">
        <w:rPr>
          <w:rFonts w:eastAsia="Calibri" w:cs="Times New Roman"/>
          <w:i/>
          <w:iCs/>
          <w:color w:val="000000"/>
          <w:szCs w:val="22"/>
          <w:lang w:val="en-GB"/>
        </w:rPr>
        <w:t>Cognition, 26</w:t>
      </w:r>
      <w:r w:rsidRPr="007615F6">
        <w:rPr>
          <w:rFonts w:eastAsia="Calibri" w:cs="Times New Roman"/>
          <w:color w:val="000000"/>
          <w:szCs w:val="22"/>
          <w:lang w:val="en-GB"/>
        </w:rPr>
        <w:t>(3), 195-267.</w:t>
      </w:r>
    </w:p>
    <w:p w14:paraId="10BB02BB"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Pizutto, E., &amp; Caselli, C. (1994). The acquisition of Italian verb morphology in a cross-linguistic perspective. In Y. Levy (Ed.), </w:t>
      </w:r>
      <w:r w:rsidRPr="007615F6">
        <w:rPr>
          <w:rFonts w:eastAsia="Calibri" w:cs="Times New Roman"/>
          <w:i/>
          <w:iCs/>
          <w:color w:val="000000"/>
          <w:szCs w:val="22"/>
          <w:lang w:val="en-GB"/>
        </w:rPr>
        <w:t>Other Children, Other Languages</w:t>
      </w:r>
      <w:r w:rsidRPr="007615F6">
        <w:rPr>
          <w:rFonts w:eastAsia="Calibri" w:cs="Times New Roman"/>
          <w:color w:val="000000"/>
          <w:szCs w:val="22"/>
          <w:lang w:val="en-GB"/>
        </w:rPr>
        <w:t xml:space="preserve"> (pp. 137–188): Lawrence Erlbaum.</w:t>
      </w:r>
    </w:p>
    <w:p w14:paraId="71647BB9"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Plunkett, K., &amp; Nakisa, R. C. (1997). A connectionist model of the Arabic plural system. </w:t>
      </w:r>
      <w:r w:rsidRPr="007615F6">
        <w:rPr>
          <w:rFonts w:eastAsia="Calibri" w:cs="Times New Roman"/>
          <w:i/>
          <w:iCs/>
          <w:color w:val="000000"/>
          <w:szCs w:val="22"/>
          <w:lang w:val="en-GB"/>
        </w:rPr>
        <w:t>Language and Cognitive Processes, 12</w:t>
      </w:r>
      <w:r w:rsidRPr="007615F6">
        <w:rPr>
          <w:rFonts w:eastAsia="Calibri" w:cs="Times New Roman"/>
          <w:color w:val="000000"/>
          <w:szCs w:val="22"/>
          <w:lang w:val="en-GB"/>
        </w:rPr>
        <w:t>(5-6), 807-836.</w:t>
      </w:r>
    </w:p>
    <w:p w14:paraId="36EB6676"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Radford, A. (1996). Towards a structure building model of acquisition. In H. Clahsen (Ed.), </w:t>
      </w:r>
      <w:r w:rsidRPr="007615F6">
        <w:rPr>
          <w:rFonts w:eastAsia="Calibri" w:cs="Times New Roman"/>
          <w:i/>
          <w:iCs/>
          <w:color w:val="000000"/>
          <w:szCs w:val="22"/>
          <w:lang w:val="en-GB"/>
        </w:rPr>
        <w:t>Generative perspectives on language acquisition</w:t>
      </w:r>
      <w:r w:rsidRPr="007615F6">
        <w:rPr>
          <w:rFonts w:eastAsia="Calibri" w:cs="Times New Roman"/>
          <w:color w:val="000000"/>
          <w:szCs w:val="22"/>
          <w:lang w:val="en-GB"/>
        </w:rPr>
        <w:t>. Amsterdam: John Benjamins</w:t>
      </w:r>
    </w:p>
    <w:p w14:paraId="7FC69940"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Räsänen, S. H. M., Ambridge, B. &amp; Pine, J. M. (in press). Infinitives or bare stems? Are English-speaking children defaulting to the highest frequency form? </w:t>
      </w:r>
      <w:r w:rsidRPr="00A743E9">
        <w:rPr>
          <w:rFonts w:eastAsia="Calibri" w:cs="Times New Roman"/>
          <w:i/>
          <w:iCs/>
          <w:color w:val="000000"/>
          <w:szCs w:val="22"/>
        </w:rPr>
        <w:t>Journal of Child Language</w:t>
      </w:r>
      <w:r w:rsidRPr="00A743E9">
        <w:rPr>
          <w:rFonts w:eastAsia="Calibri" w:cs="Times New Roman"/>
          <w:color w:val="000000"/>
          <w:szCs w:val="22"/>
        </w:rPr>
        <w:t>. </w:t>
      </w:r>
    </w:p>
    <w:p w14:paraId="00F22B08" w14:textId="77777777" w:rsidR="00A743E9" w:rsidRPr="00A743E9" w:rsidRDefault="00A743E9" w:rsidP="00933955">
      <w:pPr>
        <w:spacing w:line="360" w:lineRule="auto"/>
        <w:ind w:left="900" w:hanging="900"/>
        <w:rPr>
          <w:rFonts w:eastAsia="Calibri" w:cs="Times New Roman"/>
          <w:color w:val="000000"/>
          <w:szCs w:val="22"/>
        </w:rPr>
      </w:pPr>
      <w:r w:rsidRPr="00A743E9">
        <w:rPr>
          <w:rFonts w:eastAsia="Calibri" w:cs="Times New Roman"/>
          <w:color w:val="000000"/>
          <w:szCs w:val="22"/>
        </w:rPr>
        <w:t>Räsänen, S. H. M., Ambridge, B. &amp; Pine, J. M. (submitted). An elicited production study of inflectional morphology in child Finnish.</w:t>
      </w:r>
    </w:p>
    <w:p w14:paraId="65699245" w14:textId="77777777" w:rsidR="00A743E9" w:rsidRPr="00984268" w:rsidRDefault="00A743E9" w:rsidP="00933955">
      <w:pPr>
        <w:spacing w:line="360" w:lineRule="auto"/>
        <w:ind w:left="567" w:hanging="567"/>
        <w:rPr>
          <w:rFonts w:cs="Times New Roman"/>
          <w:color w:val="000000" w:themeColor="text1"/>
        </w:rPr>
      </w:pPr>
      <w:r w:rsidRPr="007615F6">
        <w:rPr>
          <w:rFonts w:eastAsia="Calibri" w:cs="Times New Roman"/>
          <w:color w:val="000000"/>
          <w:szCs w:val="22"/>
          <w:lang w:val="en-GB"/>
        </w:rPr>
        <w:t xml:space="preserve">Rizzi, L. (1994).  Some notes on linguistic theory and language development: the case of root infinitives. </w:t>
      </w:r>
      <w:r w:rsidRPr="007615F6">
        <w:rPr>
          <w:rFonts w:eastAsia="Calibri" w:cs="Times New Roman"/>
          <w:i/>
          <w:color w:val="000000"/>
          <w:szCs w:val="22"/>
          <w:lang w:val="fr-CH"/>
        </w:rPr>
        <w:t>Language Acquisition</w:t>
      </w:r>
      <w:r w:rsidRPr="007615F6">
        <w:rPr>
          <w:rFonts w:eastAsia="Calibri" w:cs="Times New Roman"/>
          <w:color w:val="000000"/>
          <w:szCs w:val="22"/>
          <w:lang w:val="fr-CH"/>
        </w:rPr>
        <w:t xml:space="preserve">, </w:t>
      </w:r>
      <w:r w:rsidRPr="007615F6">
        <w:rPr>
          <w:rFonts w:eastAsia="Calibri" w:cs="Times New Roman"/>
          <w:i/>
          <w:color w:val="000000"/>
          <w:szCs w:val="22"/>
          <w:lang w:val="fr-CH"/>
        </w:rPr>
        <w:t>3</w:t>
      </w:r>
      <w:r w:rsidRPr="007615F6">
        <w:rPr>
          <w:rFonts w:eastAsia="Calibri" w:cs="Times New Roman"/>
          <w:color w:val="000000"/>
          <w:szCs w:val="22"/>
          <w:lang w:val="fr-CH"/>
        </w:rPr>
        <w:t>, 371-393</w:t>
      </w:r>
    </w:p>
    <w:p w14:paraId="1E1D3C08"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Rowland, C. F. (2007). Explaining errors in children's questions. </w:t>
      </w:r>
      <w:r w:rsidRPr="007615F6">
        <w:rPr>
          <w:rFonts w:eastAsia="Calibri" w:cs="Times New Roman"/>
          <w:i/>
          <w:iCs/>
          <w:color w:val="000000"/>
          <w:szCs w:val="22"/>
          <w:lang w:val="en-GB"/>
        </w:rPr>
        <w:t>Cognition, 104</w:t>
      </w:r>
      <w:r w:rsidRPr="007615F6">
        <w:rPr>
          <w:rFonts w:eastAsia="Calibri" w:cs="Times New Roman"/>
          <w:color w:val="000000"/>
          <w:szCs w:val="22"/>
          <w:lang w:val="en-GB"/>
        </w:rPr>
        <w:t>(1), 106-134.</w:t>
      </w:r>
    </w:p>
    <w:p w14:paraId="6294D17A" w14:textId="77777777" w:rsidR="00A743E9" w:rsidRDefault="00A743E9" w:rsidP="00933955">
      <w:pPr>
        <w:widowControl w:val="0"/>
        <w:autoSpaceDE w:val="0"/>
        <w:autoSpaceDN w:val="0"/>
        <w:adjustRightInd w:val="0"/>
        <w:spacing w:after="240" w:line="360" w:lineRule="auto"/>
        <w:ind w:left="567" w:hanging="567"/>
        <w:rPr>
          <w:rFonts w:cs="Times New Roman"/>
        </w:rPr>
      </w:pPr>
      <w:r w:rsidRPr="003B7097">
        <w:rPr>
          <w:rFonts w:cs="Times New Roman"/>
        </w:rPr>
        <w:t>Rowland, C. F., &amp; Noble, C. L. (2010). The role of syntactic structure in children's sentence comprehension: Evidence from the dative. </w:t>
      </w:r>
      <w:r w:rsidRPr="003B7097">
        <w:rPr>
          <w:rFonts w:cs="Times New Roman"/>
          <w:i/>
          <w:iCs/>
        </w:rPr>
        <w:t>Language Learning and Development</w:t>
      </w:r>
      <w:r w:rsidRPr="003B7097">
        <w:rPr>
          <w:rFonts w:cs="Times New Roman"/>
        </w:rPr>
        <w:t>, </w:t>
      </w:r>
      <w:r w:rsidRPr="003B7097">
        <w:rPr>
          <w:rFonts w:cs="Times New Roman"/>
          <w:i/>
          <w:iCs/>
        </w:rPr>
        <w:t>7</w:t>
      </w:r>
      <w:r w:rsidRPr="003B7097">
        <w:rPr>
          <w:rFonts w:cs="Times New Roman"/>
        </w:rPr>
        <w:t>(1), 55-75</w:t>
      </w:r>
      <w:r>
        <w:rPr>
          <w:rFonts w:cs="Times New Roman"/>
        </w:rPr>
        <w:t>.</w:t>
      </w:r>
    </w:p>
    <w:p w14:paraId="0235159B"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Rowland, C. F., &amp; Pine, J. M. (2000). Subject-auxiliary inversion errors and wh-question acquisition: 'what child</w:t>
      </w:r>
      <w:r>
        <w:rPr>
          <w:rFonts w:eastAsia="Calibri" w:cs="Times New Roman"/>
          <w:color w:val="000000"/>
          <w:szCs w:val="22"/>
          <w:lang w:val="en-GB"/>
        </w:rPr>
        <w:t>ren do know?</w:t>
      </w:r>
      <w:r w:rsidRPr="007615F6">
        <w:rPr>
          <w:rFonts w:eastAsia="Calibri" w:cs="Times New Roman"/>
          <w:color w:val="000000"/>
          <w:szCs w:val="22"/>
          <w:lang w:val="en-GB"/>
        </w:rPr>
        <w:t xml:space="preserve">'. </w:t>
      </w:r>
      <w:r w:rsidRPr="007615F6">
        <w:rPr>
          <w:rFonts w:eastAsia="Calibri" w:cs="Times New Roman"/>
          <w:i/>
          <w:iCs/>
          <w:color w:val="000000"/>
          <w:szCs w:val="22"/>
          <w:lang w:val="en-GB"/>
        </w:rPr>
        <w:t>Journal of Child Language, 27</w:t>
      </w:r>
      <w:r w:rsidRPr="007615F6">
        <w:rPr>
          <w:rFonts w:eastAsia="Calibri" w:cs="Times New Roman"/>
          <w:color w:val="000000"/>
          <w:szCs w:val="22"/>
          <w:lang w:val="en-GB"/>
        </w:rPr>
        <w:t>(1), 157-181.</w:t>
      </w:r>
    </w:p>
    <w:p w14:paraId="498A9E72" w14:textId="77777777" w:rsidR="00A743E9" w:rsidRDefault="00A743E9" w:rsidP="00933955">
      <w:pPr>
        <w:spacing w:line="360" w:lineRule="auto"/>
        <w:ind w:left="900" w:hanging="900"/>
        <w:rPr>
          <w:rFonts w:eastAsia="Calibri" w:cs="Times New Roman"/>
          <w:color w:val="000000"/>
          <w:szCs w:val="22"/>
        </w:rPr>
      </w:pPr>
      <w:r w:rsidRPr="00E40514">
        <w:rPr>
          <w:rFonts w:eastAsia="Calibri" w:cs="Times New Roman"/>
          <w:color w:val="000000"/>
          <w:szCs w:val="22"/>
        </w:rPr>
        <w:t>Rowland, C. F., &amp; Theakston, A. L. (2009). The acquisition of auxiliary syntax: A longitudinal elicitation study. Part 2: The modals and auxiliary DO. </w:t>
      </w:r>
      <w:r w:rsidRPr="00E40514">
        <w:rPr>
          <w:rFonts w:eastAsia="Calibri" w:cs="Times New Roman"/>
          <w:i/>
          <w:iCs/>
          <w:color w:val="000000"/>
          <w:szCs w:val="22"/>
        </w:rPr>
        <w:t>Journal of Speech, Language and Hearing Research</w:t>
      </w:r>
      <w:r w:rsidRPr="00E40514">
        <w:rPr>
          <w:rFonts w:eastAsia="Calibri" w:cs="Times New Roman"/>
          <w:color w:val="000000"/>
          <w:szCs w:val="22"/>
        </w:rPr>
        <w:t>, </w:t>
      </w:r>
      <w:r w:rsidRPr="00E40514">
        <w:rPr>
          <w:rFonts w:eastAsia="Calibri" w:cs="Times New Roman"/>
          <w:i/>
          <w:iCs/>
          <w:color w:val="000000"/>
          <w:szCs w:val="22"/>
        </w:rPr>
        <w:t>52</w:t>
      </w:r>
      <w:r w:rsidRPr="00E40514">
        <w:rPr>
          <w:rFonts w:eastAsia="Calibri" w:cs="Times New Roman"/>
          <w:color w:val="000000"/>
          <w:szCs w:val="22"/>
        </w:rPr>
        <w:t>(6), 1471.</w:t>
      </w:r>
    </w:p>
    <w:p w14:paraId="65ED4BAA" w14:textId="77777777" w:rsidR="00A743E9" w:rsidRPr="00E51164" w:rsidRDefault="00A743E9" w:rsidP="00933955">
      <w:pPr>
        <w:spacing w:line="360" w:lineRule="auto"/>
        <w:ind w:left="900" w:hanging="900"/>
        <w:rPr>
          <w:rFonts w:eastAsia="Calibri" w:cs="Times New Roman"/>
          <w:color w:val="000000"/>
          <w:szCs w:val="22"/>
        </w:rPr>
      </w:pPr>
      <w:r w:rsidRPr="00E51164">
        <w:rPr>
          <w:rFonts w:eastAsia="Calibri" w:cs="Times New Roman"/>
          <w:color w:val="000000"/>
          <w:szCs w:val="22"/>
        </w:rPr>
        <w:t>Rowland, C. F., Chang, F., Ambridge, B., Pine, J. M., &amp; Lieven, E. V. (2012). The development of abstract syntax: Evidence from structural priming and the lexical boost. </w:t>
      </w:r>
      <w:r w:rsidRPr="00E51164">
        <w:rPr>
          <w:rFonts w:eastAsia="Calibri" w:cs="Times New Roman"/>
          <w:i/>
          <w:iCs/>
          <w:color w:val="000000"/>
          <w:szCs w:val="22"/>
        </w:rPr>
        <w:t>Cognition</w:t>
      </w:r>
      <w:r>
        <w:rPr>
          <w:rFonts w:eastAsia="Calibri" w:cs="Times New Roman"/>
          <w:color w:val="000000"/>
          <w:szCs w:val="22"/>
        </w:rPr>
        <w:t>, 125(1), 49-63.</w:t>
      </w:r>
      <w:r w:rsidRPr="00E51164">
        <w:rPr>
          <w:rFonts w:eastAsia="Calibri" w:cs="Times New Roman"/>
          <w:color w:val="000000"/>
          <w:szCs w:val="22"/>
        </w:rPr>
        <w:t xml:space="preserve"> </w:t>
      </w:r>
    </w:p>
    <w:p w14:paraId="5B7C97D7"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Rubino, R. B., &amp; Pine, J. M. (1998). Subject-verb agreement in Brazilian Portuguese: what low error rates hide. </w:t>
      </w:r>
      <w:r w:rsidRPr="007615F6">
        <w:rPr>
          <w:rFonts w:eastAsia="Calibri" w:cs="Times New Roman"/>
          <w:i/>
          <w:iCs/>
          <w:color w:val="000000"/>
          <w:szCs w:val="22"/>
          <w:lang w:val="en-GB"/>
        </w:rPr>
        <w:t>Journal of Child Language, 25</w:t>
      </w:r>
      <w:r w:rsidRPr="007615F6">
        <w:rPr>
          <w:rFonts w:eastAsia="Calibri" w:cs="Times New Roman"/>
          <w:color w:val="000000"/>
          <w:szCs w:val="22"/>
          <w:lang w:val="en-GB"/>
        </w:rPr>
        <w:t>(1), 35-59.</w:t>
      </w:r>
    </w:p>
    <w:p w14:paraId="55DA0033"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Savage, C., Lieven, E., Theakston, A., &amp; Tomasello, M. (2003). Testing the abstractness of children's linguistic representations: lexical and structural priming of syntactic constructions in young children. </w:t>
      </w:r>
      <w:r w:rsidRPr="007615F6">
        <w:rPr>
          <w:rFonts w:eastAsia="Calibri" w:cs="Times New Roman"/>
          <w:i/>
          <w:iCs/>
          <w:color w:val="000000"/>
          <w:szCs w:val="22"/>
          <w:lang w:val="en-GB"/>
        </w:rPr>
        <w:t>Developmental Science, 6</w:t>
      </w:r>
      <w:r w:rsidRPr="007615F6">
        <w:rPr>
          <w:rFonts w:eastAsia="Calibri" w:cs="Times New Roman"/>
          <w:color w:val="000000"/>
          <w:szCs w:val="22"/>
          <w:lang w:val="en-GB"/>
        </w:rPr>
        <w:t>(5), 557-567.</w:t>
      </w:r>
    </w:p>
    <w:p w14:paraId="2746905A"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Savage, C., Lieven, E., Theakston, A., &amp; Tomasello, M. (2006). Structural priming as implicit learning in language acquisition: The persistence of lexical and structural priming in 4-year-olds. </w:t>
      </w:r>
      <w:r w:rsidRPr="007615F6">
        <w:rPr>
          <w:rFonts w:eastAsia="Calibri" w:cs="Times New Roman"/>
          <w:i/>
          <w:iCs/>
          <w:color w:val="000000"/>
          <w:szCs w:val="22"/>
          <w:lang w:val="en-GB"/>
        </w:rPr>
        <w:t xml:space="preserve">Language Learning and Development, 2, </w:t>
      </w:r>
      <w:r w:rsidRPr="007615F6">
        <w:rPr>
          <w:rFonts w:eastAsia="Calibri" w:cs="Times New Roman"/>
          <w:color w:val="000000"/>
          <w:szCs w:val="22"/>
          <w:lang w:val="en-GB"/>
        </w:rPr>
        <w:t>27-50.</w:t>
      </w:r>
    </w:p>
    <w:p w14:paraId="591C8EC8"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Shimpi, P. M., Gámez, P. B., Huttenlocher, J., &amp; Vasilyeva, M. (2007). Syntactic priming in 3- and 4-year-old children: evidence for abstract representations of transitive and dative forms. </w:t>
      </w:r>
      <w:r w:rsidRPr="007615F6">
        <w:rPr>
          <w:rFonts w:eastAsia="Calibri" w:cs="Times New Roman"/>
          <w:i/>
          <w:iCs/>
          <w:color w:val="000000"/>
          <w:szCs w:val="22"/>
          <w:lang w:val="en-GB"/>
        </w:rPr>
        <w:t>Developmental Psychology, 43</w:t>
      </w:r>
      <w:r w:rsidRPr="007615F6">
        <w:rPr>
          <w:rFonts w:eastAsia="Calibri" w:cs="Times New Roman"/>
          <w:color w:val="000000"/>
          <w:szCs w:val="22"/>
          <w:lang w:val="en-GB"/>
        </w:rPr>
        <w:t>(6), 1334-1346.</w:t>
      </w:r>
    </w:p>
    <w:p w14:paraId="379E7070" w14:textId="77777777" w:rsidR="00A743E9" w:rsidRPr="00984268" w:rsidRDefault="00A743E9" w:rsidP="00933955">
      <w:pPr>
        <w:spacing w:line="360" w:lineRule="auto"/>
        <w:ind w:left="567" w:hanging="567"/>
        <w:rPr>
          <w:rFonts w:cs="Times New Roman"/>
        </w:rPr>
      </w:pPr>
      <w:r w:rsidRPr="00984268">
        <w:rPr>
          <w:rFonts w:cs="Times New Roman"/>
        </w:rPr>
        <w:t>Skousen, R. (1992). </w:t>
      </w:r>
      <w:r w:rsidRPr="00984268">
        <w:rPr>
          <w:rFonts w:cs="Times New Roman"/>
          <w:i/>
          <w:iCs/>
        </w:rPr>
        <w:t>Analogy and Structure</w:t>
      </w:r>
      <w:r w:rsidRPr="00984268">
        <w:rPr>
          <w:rFonts w:cs="Times New Roman"/>
        </w:rPr>
        <w:t>. Dordrecht: Kluwer.</w:t>
      </w:r>
    </w:p>
    <w:p w14:paraId="544C5419" w14:textId="77777777" w:rsidR="00A743E9" w:rsidRDefault="00A743E9" w:rsidP="00933955">
      <w:pPr>
        <w:spacing w:line="360" w:lineRule="auto"/>
        <w:ind w:left="567" w:hanging="567"/>
        <w:rPr>
          <w:rFonts w:cs="Times New Roman"/>
          <w:color w:val="000000" w:themeColor="text1"/>
        </w:rPr>
      </w:pPr>
      <w:r w:rsidRPr="005A435F">
        <w:rPr>
          <w:rFonts w:cs="Times New Roman"/>
          <w:color w:val="000000" w:themeColor="text1"/>
        </w:rPr>
        <w:t>Solan, Z., Ruppin, E., Horn, D., &amp; Edelman, S. (2003). Automatic acquisition and efficient representation of syntactic structures. </w:t>
      </w:r>
      <w:r w:rsidRPr="005A435F">
        <w:rPr>
          <w:rFonts w:cs="Times New Roman"/>
          <w:i/>
          <w:iCs/>
          <w:color w:val="000000" w:themeColor="text1"/>
        </w:rPr>
        <w:t>Advances in Neural Information Processing Systems</w:t>
      </w:r>
      <w:r w:rsidRPr="005A435F">
        <w:rPr>
          <w:rFonts w:cs="Times New Roman"/>
          <w:color w:val="000000" w:themeColor="text1"/>
        </w:rPr>
        <w:t>, 107-116.</w:t>
      </w:r>
    </w:p>
    <w:p w14:paraId="0F433401" w14:textId="77777777" w:rsidR="00A743E9" w:rsidRDefault="00A743E9" w:rsidP="00933955">
      <w:pPr>
        <w:spacing w:line="360" w:lineRule="auto"/>
        <w:ind w:left="900" w:hanging="900"/>
        <w:rPr>
          <w:rFonts w:eastAsia="Calibri" w:cs="Times New Roman"/>
          <w:color w:val="000000"/>
          <w:szCs w:val="22"/>
        </w:rPr>
      </w:pPr>
      <w:r w:rsidRPr="00D37775">
        <w:rPr>
          <w:rFonts w:eastAsia="Calibri" w:cs="Times New Roman"/>
          <w:color w:val="000000"/>
          <w:szCs w:val="22"/>
        </w:rPr>
        <w:t>Stoll, S., Abbot</w:t>
      </w:r>
      <w:r w:rsidRPr="00D37775">
        <w:rPr>
          <w:rFonts w:ascii="Monaco" w:eastAsia="Calibri" w:hAnsi="Monaco" w:cs="Monaco"/>
          <w:color w:val="000000"/>
          <w:szCs w:val="22"/>
        </w:rPr>
        <w:t>‐</w:t>
      </w:r>
      <w:r w:rsidRPr="00D37775">
        <w:rPr>
          <w:rFonts w:eastAsia="Calibri" w:cs="Times New Roman"/>
          <w:color w:val="000000"/>
          <w:szCs w:val="22"/>
        </w:rPr>
        <w:t>Smith, K., &amp; Lieven, E. (2009). Lexically Restricted Utterances in Russian, German, and English Child</w:t>
      </w:r>
      <w:r w:rsidRPr="00D37775">
        <w:rPr>
          <w:rFonts w:ascii="Monaco" w:eastAsia="Calibri" w:hAnsi="Monaco" w:cs="Monaco"/>
          <w:color w:val="000000"/>
          <w:szCs w:val="22"/>
        </w:rPr>
        <w:t>‐</w:t>
      </w:r>
      <w:r w:rsidRPr="00D37775">
        <w:rPr>
          <w:rFonts w:eastAsia="Calibri" w:cs="Times New Roman"/>
          <w:color w:val="000000"/>
          <w:szCs w:val="22"/>
        </w:rPr>
        <w:t>Directed Speech. </w:t>
      </w:r>
      <w:r>
        <w:rPr>
          <w:rFonts w:eastAsia="Calibri" w:cs="Times New Roman"/>
          <w:i/>
          <w:iCs/>
          <w:color w:val="000000"/>
          <w:szCs w:val="22"/>
        </w:rPr>
        <w:t>Cognitive S</w:t>
      </w:r>
      <w:r w:rsidRPr="00D37775">
        <w:rPr>
          <w:rFonts w:eastAsia="Calibri" w:cs="Times New Roman"/>
          <w:i/>
          <w:iCs/>
          <w:color w:val="000000"/>
          <w:szCs w:val="22"/>
        </w:rPr>
        <w:t>cience</w:t>
      </w:r>
      <w:r w:rsidRPr="00D37775">
        <w:rPr>
          <w:rFonts w:eastAsia="Calibri" w:cs="Times New Roman"/>
          <w:color w:val="000000"/>
          <w:szCs w:val="22"/>
        </w:rPr>
        <w:t>,</w:t>
      </w:r>
      <w:r>
        <w:rPr>
          <w:rFonts w:eastAsia="Calibri" w:cs="Times New Roman"/>
          <w:color w:val="000000"/>
          <w:szCs w:val="22"/>
        </w:rPr>
        <w:t xml:space="preserve"> </w:t>
      </w:r>
      <w:r w:rsidRPr="00D37775">
        <w:rPr>
          <w:rFonts w:eastAsia="Calibri" w:cs="Times New Roman"/>
          <w:i/>
          <w:iCs/>
          <w:color w:val="000000"/>
          <w:szCs w:val="22"/>
        </w:rPr>
        <w:t>33</w:t>
      </w:r>
      <w:r w:rsidRPr="00D37775">
        <w:rPr>
          <w:rFonts w:eastAsia="Calibri" w:cs="Times New Roman"/>
          <w:color w:val="000000"/>
          <w:szCs w:val="22"/>
        </w:rPr>
        <w:t>(1), 75-103.</w:t>
      </w:r>
    </w:p>
    <w:p w14:paraId="202EB393"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Sudhalter, V., &amp; Braine, M. D. S. (1985). How Does Comprehension of Passives Develop - a Comparison of Actional and Experiential Verbs. </w:t>
      </w:r>
      <w:r w:rsidRPr="007615F6">
        <w:rPr>
          <w:rFonts w:eastAsia="Calibri" w:cs="Times New Roman"/>
          <w:i/>
          <w:iCs/>
          <w:color w:val="000000"/>
          <w:szCs w:val="22"/>
          <w:lang w:val="en-GB"/>
        </w:rPr>
        <w:t>Journal of Child Language, 12</w:t>
      </w:r>
      <w:r w:rsidRPr="007615F6">
        <w:rPr>
          <w:rFonts w:eastAsia="Calibri" w:cs="Times New Roman"/>
          <w:color w:val="000000"/>
          <w:szCs w:val="22"/>
          <w:lang w:val="en-GB"/>
        </w:rPr>
        <w:t>(2), 455-470.</w:t>
      </w:r>
    </w:p>
    <w:p w14:paraId="3AABE47F" w14:textId="77777777" w:rsidR="00A743E9" w:rsidRDefault="00A743E9" w:rsidP="00933955">
      <w:pPr>
        <w:spacing w:line="360" w:lineRule="auto"/>
        <w:ind w:left="900" w:hanging="900"/>
        <w:rPr>
          <w:rFonts w:eastAsia="Calibri" w:cs="Times New Roman"/>
          <w:color w:val="000000"/>
          <w:szCs w:val="22"/>
        </w:rPr>
      </w:pPr>
      <w:r w:rsidRPr="00481251">
        <w:rPr>
          <w:rFonts w:eastAsia="Calibri" w:cs="Times New Roman"/>
          <w:color w:val="000000"/>
          <w:szCs w:val="22"/>
        </w:rPr>
        <w:t>Suttle, L.,</w:t>
      </w:r>
      <w:r>
        <w:rPr>
          <w:rFonts w:eastAsia="Calibri" w:cs="Times New Roman"/>
          <w:color w:val="000000"/>
          <w:szCs w:val="22"/>
        </w:rPr>
        <w:t xml:space="preserve"> &amp; Goldberg, A. E. (2011). The P</w:t>
      </w:r>
      <w:r w:rsidRPr="00481251">
        <w:rPr>
          <w:rFonts w:eastAsia="Calibri" w:cs="Times New Roman"/>
          <w:color w:val="000000"/>
          <w:szCs w:val="22"/>
        </w:rPr>
        <w:t>artial productivity of constructions as induction. </w:t>
      </w:r>
      <w:r w:rsidRPr="00481251">
        <w:rPr>
          <w:rFonts w:eastAsia="Calibri" w:cs="Times New Roman"/>
          <w:i/>
          <w:iCs/>
          <w:color w:val="000000"/>
          <w:szCs w:val="22"/>
        </w:rPr>
        <w:t>Linguistics</w:t>
      </w:r>
      <w:r w:rsidRPr="00481251">
        <w:rPr>
          <w:rFonts w:eastAsia="Calibri" w:cs="Times New Roman"/>
          <w:color w:val="000000"/>
          <w:szCs w:val="22"/>
        </w:rPr>
        <w:t>, </w:t>
      </w:r>
      <w:r w:rsidRPr="00481251">
        <w:rPr>
          <w:rFonts w:eastAsia="Calibri" w:cs="Times New Roman"/>
          <w:i/>
          <w:iCs/>
          <w:color w:val="000000"/>
          <w:szCs w:val="22"/>
        </w:rPr>
        <w:t>49</w:t>
      </w:r>
      <w:r w:rsidRPr="00481251">
        <w:rPr>
          <w:rFonts w:eastAsia="Calibri" w:cs="Times New Roman"/>
          <w:color w:val="000000"/>
          <w:szCs w:val="22"/>
        </w:rPr>
        <w:t>(6), 1237-1269</w:t>
      </w:r>
      <w:r>
        <w:rPr>
          <w:rFonts w:eastAsia="Calibri" w:cs="Times New Roman"/>
          <w:color w:val="000000"/>
          <w:szCs w:val="22"/>
        </w:rPr>
        <w:t>.</w:t>
      </w:r>
    </w:p>
    <w:p w14:paraId="6F69AAA9" w14:textId="77777777" w:rsidR="00A743E9" w:rsidRPr="00E40514" w:rsidRDefault="00A743E9" w:rsidP="00933955">
      <w:pPr>
        <w:spacing w:line="360" w:lineRule="auto"/>
        <w:ind w:left="900" w:hanging="900"/>
        <w:rPr>
          <w:rFonts w:eastAsia="Calibri" w:cs="Times New Roman"/>
          <w:color w:val="000000"/>
          <w:szCs w:val="22"/>
          <w:lang w:val="en-GB"/>
        </w:rPr>
      </w:pPr>
      <w:r w:rsidRPr="00E40514">
        <w:rPr>
          <w:rFonts w:eastAsia="Calibri" w:cs="Times New Roman"/>
          <w:color w:val="000000"/>
          <w:szCs w:val="22"/>
          <w:lang w:val="en-GB"/>
        </w:rPr>
        <w:t xml:space="preserve">Theakston, A. L., &amp; Lieven, E. V. M. (2005). The acquisition of auxiliaries BE and HAVE: an elicitation study. </w:t>
      </w:r>
      <w:r w:rsidRPr="00E40514">
        <w:rPr>
          <w:rFonts w:eastAsia="Calibri" w:cs="Times New Roman"/>
          <w:i/>
          <w:iCs/>
          <w:color w:val="000000"/>
          <w:szCs w:val="22"/>
          <w:lang w:val="en-GB"/>
        </w:rPr>
        <w:t>Journal of Child Language, 32</w:t>
      </w:r>
      <w:r w:rsidRPr="00E40514">
        <w:rPr>
          <w:rFonts w:eastAsia="Calibri" w:cs="Times New Roman"/>
          <w:color w:val="000000"/>
          <w:szCs w:val="22"/>
          <w:lang w:val="en-GB"/>
        </w:rPr>
        <w:t>(3), 587-616.</w:t>
      </w:r>
    </w:p>
    <w:p w14:paraId="43C4FD05" w14:textId="77777777" w:rsidR="00A743E9" w:rsidRDefault="00A743E9" w:rsidP="00933955">
      <w:pPr>
        <w:spacing w:line="360" w:lineRule="auto"/>
        <w:ind w:left="900" w:hanging="900"/>
        <w:rPr>
          <w:rFonts w:eastAsia="Calibri" w:cs="Times New Roman"/>
          <w:color w:val="000000"/>
          <w:szCs w:val="22"/>
          <w:lang w:val="en-GB"/>
        </w:rPr>
      </w:pPr>
      <w:r w:rsidRPr="00E40514">
        <w:rPr>
          <w:rFonts w:eastAsia="Calibri" w:cs="Times New Roman"/>
          <w:color w:val="000000"/>
          <w:szCs w:val="22"/>
          <w:lang w:val="en-GB"/>
        </w:rPr>
        <w:t xml:space="preserve">Theakston, A. L., &amp; Rowland, C. F. (2009). The Acquisition of Auxiliary Syntax: A Longitudinal Elicitation Study. Part 1: Auxiliary BE. </w:t>
      </w:r>
      <w:r w:rsidRPr="00E40514">
        <w:rPr>
          <w:rFonts w:eastAsia="Calibri" w:cs="Times New Roman"/>
          <w:i/>
          <w:iCs/>
          <w:color w:val="000000"/>
          <w:szCs w:val="22"/>
          <w:lang w:val="en-GB"/>
        </w:rPr>
        <w:t>Journal of Speech Language and Hearing Research, 52</w:t>
      </w:r>
      <w:r w:rsidRPr="00E40514">
        <w:rPr>
          <w:rFonts w:eastAsia="Calibri" w:cs="Times New Roman"/>
          <w:color w:val="000000"/>
          <w:szCs w:val="22"/>
          <w:lang w:val="en-GB"/>
        </w:rPr>
        <w:t>(6), 1449-1470.</w:t>
      </w:r>
    </w:p>
    <w:p w14:paraId="772B8ABF" w14:textId="77777777" w:rsidR="00A743E9" w:rsidRDefault="00A743E9" w:rsidP="00933955">
      <w:pPr>
        <w:spacing w:line="360" w:lineRule="auto"/>
        <w:ind w:left="900" w:hanging="900"/>
        <w:rPr>
          <w:rFonts w:eastAsia="Calibri" w:cs="Times New Roman"/>
          <w:color w:val="000000"/>
          <w:szCs w:val="22"/>
          <w:lang w:val="en-GB"/>
        </w:rPr>
      </w:pPr>
      <w:r w:rsidRPr="00E40514">
        <w:rPr>
          <w:rFonts w:eastAsia="Calibri" w:cs="Times New Roman"/>
          <w:color w:val="000000"/>
          <w:szCs w:val="22"/>
          <w:lang w:val="en-GB"/>
        </w:rPr>
        <w:t xml:space="preserve">Theakston, A. L., Lieven, E. V. M., Pine, J. M., &amp; Rowland, C. F. (2005). The acquisition of auxiliary syntax: BE and HAVE. </w:t>
      </w:r>
      <w:r w:rsidRPr="00E40514">
        <w:rPr>
          <w:rFonts w:eastAsia="Calibri" w:cs="Times New Roman"/>
          <w:i/>
          <w:iCs/>
          <w:color w:val="000000"/>
          <w:szCs w:val="22"/>
          <w:lang w:val="en-GB"/>
        </w:rPr>
        <w:t>Cognitive Linguistics, 16</w:t>
      </w:r>
      <w:r w:rsidRPr="00E40514">
        <w:rPr>
          <w:rFonts w:eastAsia="Calibri" w:cs="Times New Roman"/>
          <w:color w:val="000000"/>
          <w:szCs w:val="22"/>
          <w:lang w:val="en-GB"/>
        </w:rPr>
        <w:t>(1), 247-277.</w:t>
      </w:r>
    </w:p>
    <w:p w14:paraId="5C76AABC" w14:textId="77777777" w:rsidR="00A743E9" w:rsidRDefault="00A743E9" w:rsidP="00933955">
      <w:pPr>
        <w:spacing w:line="360" w:lineRule="auto"/>
        <w:ind w:left="900" w:hanging="900"/>
        <w:rPr>
          <w:rFonts w:eastAsia="Calibri" w:cs="Times New Roman"/>
          <w:color w:val="000000"/>
          <w:szCs w:val="22"/>
          <w:lang w:val="en-GB"/>
        </w:rPr>
      </w:pPr>
      <w:r w:rsidRPr="00E40514">
        <w:rPr>
          <w:rFonts w:eastAsia="Calibri" w:cs="Times New Roman"/>
          <w:color w:val="000000"/>
          <w:szCs w:val="22"/>
          <w:lang w:val="en-GB"/>
        </w:rPr>
        <w:t xml:space="preserve">Theakston, A. L., Lieven, E. V., &amp; Tomasello, M. (2003). The role of the input in the acquisition of third person singular verbs in English. </w:t>
      </w:r>
      <w:r w:rsidRPr="00E40514">
        <w:rPr>
          <w:rFonts w:eastAsia="Calibri" w:cs="Times New Roman"/>
          <w:i/>
          <w:iCs/>
          <w:color w:val="000000"/>
          <w:szCs w:val="22"/>
          <w:lang w:val="en-GB"/>
        </w:rPr>
        <w:t>Journal of Speech Language and Hearing Research, 46</w:t>
      </w:r>
      <w:r w:rsidRPr="00E40514">
        <w:rPr>
          <w:rFonts w:eastAsia="Calibri" w:cs="Times New Roman"/>
          <w:color w:val="000000"/>
          <w:szCs w:val="22"/>
          <w:lang w:val="en-GB"/>
        </w:rPr>
        <w:t>(4), 863-877.</w:t>
      </w:r>
    </w:p>
    <w:p w14:paraId="4F80D71F" w14:textId="77777777" w:rsidR="00A743E9"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Thothathiri, M., &amp; Snedeker, J. (2008). Syntactic priming during language comprehension in three- and four-year-old children. </w:t>
      </w:r>
      <w:r w:rsidRPr="007615F6">
        <w:rPr>
          <w:rFonts w:eastAsia="Calibri" w:cs="Times New Roman"/>
          <w:i/>
          <w:iCs/>
          <w:color w:val="000000"/>
          <w:szCs w:val="22"/>
          <w:lang w:val="en-GB"/>
        </w:rPr>
        <w:t>Journal of Memory and Language, 58</w:t>
      </w:r>
      <w:r w:rsidRPr="007615F6">
        <w:rPr>
          <w:rFonts w:eastAsia="Calibri" w:cs="Times New Roman"/>
          <w:color w:val="000000"/>
          <w:szCs w:val="22"/>
          <w:lang w:val="en-GB"/>
        </w:rPr>
        <w:t>(2), 188-213.</w:t>
      </w:r>
    </w:p>
    <w:p w14:paraId="1CC99E86"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Tomasello, M. (2000). Do young children have adult syntactic competence? </w:t>
      </w:r>
      <w:r w:rsidRPr="007615F6">
        <w:rPr>
          <w:rFonts w:eastAsia="Calibri" w:cs="Times New Roman"/>
          <w:i/>
          <w:iCs/>
          <w:color w:val="000000"/>
          <w:szCs w:val="22"/>
          <w:lang w:val="en-GB"/>
        </w:rPr>
        <w:t>Cognition, 74</w:t>
      </w:r>
      <w:r w:rsidRPr="007615F6">
        <w:rPr>
          <w:rFonts w:eastAsia="Calibri" w:cs="Times New Roman"/>
          <w:color w:val="000000"/>
          <w:szCs w:val="22"/>
          <w:lang w:val="en-GB"/>
        </w:rPr>
        <w:t>(3), 209-253.</w:t>
      </w:r>
    </w:p>
    <w:p w14:paraId="7DD3417C"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Tomasello, M. (2003). </w:t>
      </w:r>
      <w:r w:rsidRPr="007615F6">
        <w:rPr>
          <w:rFonts w:eastAsia="Calibri" w:cs="Times New Roman"/>
          <w:i/>
          <w:iCs/>
          <w:color w:val="000000"/>
          <w:szCs w:val="22"/>
          <w:lang w:val="en-GB"/>
        </w:rPr>
        <w:t>Constructing a language: A usage-based theory of language acquisition</w:t>
      </w:r>
      <w:r w:rsidRPr="007615F6">
        <w:rPr>
          <w:rFonts w:eastAsia="Calibri" w:cs="Times New Roman"/>
          <w:color w:val="000000"/>
          <w:szCs w:val="22"/>
          <w:lang w:val="en-GB"/>
        </w:rPr>
        <w:t>. Cambridge, MA: Harvard University Press.</w:t>
      </w:r>
    </w:p>
    <w:p w14:paraId="2C8424D7" w14:textId="77777777" w:rsidR="00A743E9" w:rsidRPr="00A743E9" w:rsidRDefault="00A743E9" w:rsidP="00933955">
      <w:pPr>
        <w:spacing w:line="360" w:lineRule="auto"/>
        <w:ind w:left="567" w:hanging="567"/>
      </w:pPr>
      <w:r w:rsidRPr="00A743E9">
        <w:t>Twomey, K. E., Chang, F., &amp; Ambridge, B (submitted). Do as I say, not as I do: Corpus, computational and empirical evidence for distributional learning of English locative verb classes.</w:t>
      </w:r>
    </w:p>
    <w:p w14:paraId="64860A12" w14:textId="77777777" w:rsidR="00A743E9" w:rsidRPr="00743F69" w:rsidRDefault="00A743E9" w:rsidP="00933955">
      <w:pPr>
        <w:spacing w:line="360" w:lineRule="auto"/>
        <w:ind w:left="900" w:hanging="900"/>
        <w:rPr>
          <w:rFonts w:eastAsia="Calibri" w:cs="Times New Roman"/>
          <w:color w:val="000000"/>
          <w:szCs w:val="22"/>
        </w:rPr>
      </w:pPr>
      <w:r w:rsidRPr="00743F69">
        <w:rPr>
          <w:rFonts w:eastAsia="Calibri" w:cs="Times New Roman"/>
          <w:color w:val="000000"/>
          <w:szCs w:val="22"/>
        </w:rPr>
        <w:t>Valian, V. (1986). Syntactic categories in the speech of young children.</w:t>
      </w:r>
      <w:r w:rsidRPr="00743F69">
        <w:rPr>
          <w:rFonts w:eastAsia="Calibri" w:cs="Times New Roman"/>
          <w:i/>
          <w:iCs/>
          <w:color w:val="000000"/>
          <w:szCs w:val="22"/>
        </w:rPr>
        <w:t>Developmental Psychology</w:t>
      </w:r>
      <w:r w:rsidRPr="00743F69">
        <w:rPr>
          <w:rFonts w:eastAsia="Calibri" w:cs="Times New Roman"/>
          <w:color w:val="000000"/>
          <w:szCs w:val="22"/>
        </w:rPr>
        <w:t>, </w:t>
      </w:r>
      <w:r w:rsidRPr="00743F69">
        <w:rPr>
          <w:rFonts w:eastAsia="Calibri" w:cs="Times New Roman"/>
          <w:i/>
          <w:iCs/>
          <w:color w:val="000000"/>
          <w:szCs w:val="22"/>
        </w:rPr>
        <w:t>22</w:t>
      </w:r>
      <w:r w:rsidRPr="00743F69">
        <w:rPr>
          <w:rFonts w:eastAsia="Calibri" w:cs="Times New Roman"/>
          <w:color w:val="000000"/>
          <w:szCs w:val="22"/>
        </w:rPr>
        <w:t>(4), 562.</w:t>
      </w:r>
    </w:p>
    <w:p w14:paraId="053D36B3" w14:textId="77777777" w:rsidR="00A743E9" w:rsidRPr="007615F6" w:rsidRDefault="00A743E9" w:rsidP="00933955">
      <w:pPr>
        <w:spacing w:line="360" w:lineRule="auto"/>
        <w:ind w:left="720" w:hanging="720"/>
        <w:rPr>
          <w:rFonts w:eastAsia="Calibri" w:cs="Times New Roman"/>
          <w:color w:val="000000"/>
          <w:szCs w:val="22"/>
          <w:lang w:val="en-GB"/>
        </w:rPr>
      </w:pPr>
      <w:r w:rsidRPr="007615F6">
        <w:rPr>
          <w:rFonts w:eastAsia="Calibri" w:cs="Times New Roman"/>
          <w:color w:val="000000"/>
          <w:szCs w:val="22"/>
          <w:lang w:val="en-GB"/>
        </w:rPr>
        <w:t xml:space="preserve">Valian, V., Solt, S., &amp; Stewart, J. (2009). Abstract categories or limited-scope formulae? The case of children's determiners. </w:t>
      </w:r>
      <w:r w:rsidRPr="007615F6">
        <w:rPr>
          <w:rFonts w:eastAsia="Calibri" w:cs="Times New Roman"/>
          <w:i/>
          <w:iCs/>
          <w:color w:val="000000"/>
          <w:szCs w:val="22"/>
          <w:lang w:val="en-GB"/>
        </w:rPr>
        <w:t>Journal of Child Language, 36</w:t>
      </w:r>
      <w:r w:rsidRPr="007615F6">
        <w:rPr>
          <w:rFonts w:eastAsia="Calibri" w:cs="Times New Roman"/>
          <w:color w:val="000000"/>
          <w:szCs w:val="22"/>
          <w:lang w:val="en-GB"/>
        </w:rPr>
        <w:t>(4), 743-778.</w:t>
      </w:r>
    </w:p>
    <w:p w14:paraId="1868228F"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Wexler, K. (1998). Very early parameter setting and the unique checking constraint: A new explanation of the optional infinitive stage. </w:t>
      </w:r>
      <w:r w:rsidRPr="007615F6">
        <w:rPr>
          <w:rFonts w:eastAsia="Calibri" w:cs="Times New Roman"/>
          <w:i/>
          <w:iCs/>
          <w:color w:val="000000"/>
          <w:szCs w:val="22"/>
          <w:lang w:val="en-GB"/>
        </w:rPr>
        <w:t>Lingua, 106</w:t>
      </w:r>
      <w:r w:rsidRPr="007615F6">
        <w:rPr>
          <w:rFonts w:eastAsia="Calibri" w:cs="Times New Roman"/>
          <w:color w:val="000000"/>
          <w:szCs w:val="22"/>
          <w:lang w:val="en-GB"/>
        </w:rPr>
        <w:t>(1-4), 23-79.</w:t>
      </w:r>
    </w:p>
    <w:p w14:paraId="6E027DE5" w14:textId="77777777" w:rsidR="00A743E9" w:rsidRPr="007615F6" w:rsidRDefault="00A743E9" w:rsidP="00933955">
      <w:pPr>
        <w:spacing w:line="360" w:lineRule="auto"/>
        <w:ind w:left="900" w:hanging="900"/>
        <w:rPr>
          <w:rFonts w:eastAsia="Calibri" w:cs="Times New Roman"/>
          <w:color w:val="000000"/>
          <w:szCs w:val="22"/>
          <w:lang w:val="en-GB"/>
        </w:rPr>
      </w:pPr>
      <w:r w:rsidRPr="007615F6">
        <w:rPr>
          <w:rFonts w:eastAsia="Calibri" w:cs="Times New Roman"/>
          <w:color w:val="000000"/>
          <w:szCs w:val="22"/>
          <w:lang w:val="en-GB"/>
        </w:rPr>
        <w:t xml:space="preserve">Wilson, S. (2003). Lexically specific constructions in the acquisition of inflection in English. </w:t>
      </w:r>
      <w:r w:rsidRPr="007615F6">
        <w:rPr>
          <w:rFonts w:eastAsia="Calibri" w:cs="Times New Roman"/>
          <w:i/>
          <w:iCs/>
          <w:color w:val="000000"/>
          <w:szCs w:val="22"/>
          <w:lang w:val="en-GB"/>
        </w:rPr>
        <w:t>Journal of Child Language, 30</w:t>
      </w:r>
      <w:r w:rsidRPr="007615F6">
        <w:rPr>
          <w:rFonts w:eastAsia="Calibri" w:cs="Times New Roman"/>
          <w:color w:val="000000"/>
          <w:szCs w:val="22"/>
          <w:lang w:val="en-GB"/>
        </w:rPr>
        <w:t>, 1-41.</w:t>
      </w:r>
    </w:p>
    <w:p w14:paraId="70A4B200" w14:textId="77777777" w:rsidR="00A743E9" w:rsidRPr="00743F69" w:rsidRDefault="00A743E9" w:rsidP="00933955">
      <w:pPr>
        <w:spacing w:line="360" w:lineRule="auto"/>
        <w:ind w:left="900" w:hanging="900"/>
        <w:rPr>
          <w:rFonts w:eastAsia="Calibri" w:cs="Times New Roman"/>
          <w:color w:val="000000"/>
          <w:szCs w:val="22"/>
        </w:rPr>
      </w:pPr>
      <w:r w:rsidRPr="00743F69">
        <w:rPr>
          <w:rFonts w:eastAsia="Calibri" w:cs="Times New Roman"/>
          <w:color w:val="000000"/>
          <w:szCs w:val="22"/>
        </w:rPr>
        <w:t xml:space="preserve">Yang, C. (2010). </w:t>
      </w:r>
      <w:r w:rsidRPr="00743F69">
        <w:rPr>
          <w:rFonts w:eastAsia="Calibri" w:cs="Times New Roman"/>
          <w:i/>
          <w:color w:val="000000"/>
          <w:szCs w:val="22"/>
        </w:rPr>
        <w:t>Who’s afraid of George Kingsley Zipf? </w:t>
      </w:r>
      <w:r w:rsidRPr="00743F69">
        <w:rPr>
          <w:rFonts w:eastAsia="Calibri" w:cs="Times New Roman"/>
          <w:iCs/>
          <w:color w:val="000000"/>
          <w:szCs w:val="22"/>
        </w:rPr>
        <w:t>Unpublished manuscript</w:t>
      </w:r>
      <w:r w:rsidRPr="00743F69">
        <w:rPr>
          <w:rFonts w:eastAsia="Calibri" w:cs="Times New Roman"/>
          <w:color w:val="000000"/>
          <w:szCs w:val="22"/>
        </w:rPr>
        <w:t>.</w:t>
      </w:r>
    </w:p>
    <w:p w14:paraId="794D94EB" w14:textId="77777777" w:rsidR="00A743E9" w:rsidRDefault="00A743E9" w:rsidP="00933955">
      <w:pPr>
        <w:widowControl w:val="0"/>
        <w:autoSpaceDE w:val="0"/>
        <w:autoSpaceDN w:val="0"/>
        <w:adjustRightInd w:val="0"/>
        <w:spacing w:after="240" w:line="360" w:lineRule="auto"/>
        <w:ind w:left="567" w:hanging="567"/>
        <w:rPr>
          <w:rFonts w:cs="Times New Roman"/>
        </w:rPr>
      </w:pPr>
      <w:r w:rsidRPr="0050601D">
        <w:rPr>
          <w:rFonts w:cs="Times New Roman"/>
        </w:rPr>
        <w:t>Zeschel, A. (2010). Exemplars and analogy: Semantic extension in constructional networks. </w:t>
      </w:r>
      <w:r w:rsidRPr="0050601D">
        <w:rPr>
          <w:rFonts w:cs="Times New Roman"/>
          <w:i/>
          <w:iCs/>
        </w:rPr>
        <w:t>Quantitative methods in Cognitive Semantics: Corpus-driven approaches</w:t>
      </w:r>
      <w:r w:rsidRPr="0050601D">
        <w:rPr>
          <w:rFonts w:cs="Times New Roman"/>
        </w:rPr>
        <w:t>, 201-219</w:t>
      </w:r>
      <w:r>
        <w:rPr>
          <w:rFonts w:cs="Times New Roman"/>
        </w:rPr>
        <w:t>.</w:t>
      </w:r>
    </w:p>
    <w:p w14:paraId="0BDA308C" w14:textId="77777777" w:rsidR="000C12FE" w:rsidRPr="009352F4" w:rsidRDefault="000C12FE" w:rsidP="00933955">
      <w:pPr>
        <w:widowControl w:val="0"/>
        <w:autoSpaceDE w:val="0"/>
        <w:autoSpaceDN w:val="0"/>
        <w:adjustRightInd w:val="0"/>
        <w:spacing w:after="240" w:line="360" w:lineRule="auto"/>
        <w:rPr>
          <w:rFonts w:ascii="Times" w:hAnsi="Times" w:cs="Times"/>
        </w:rPr>
      </w:pPr>
    </w:p>
    <w:p w14:paraId="7E6C5AFF" w14:textId="77777777" w:rsidR="009352F4" w:rsidRPr="009352F4" w:rsidRDefault="009352F4" w:rsidP="00933955">
      <w:pPr>
        <w:widowControl w:val="0"/>
        <w:autoSpaceDE w:val="0"/>
        <w:autoSpaceDN w:val="0"/>
        <w:adjustRightInd w:val="0"/>
        <w:spacing w:after="240" w:line="360" w:lineRule="auto"/>
        <w:rPr>
          <w:rFonts w:ascii="Times" w:hAnsi="Times" w:cs="Times"/>
        </w:rPr>
      </w:pPr>
    </w:p>
    <w:p w14:paraId="26B109D9" w14:textId="77777777" w:rsidR="009352F4" w:rsidRPr="00872AFC" w:rsidRDefault="009352F4" w:rsidP="00933955">
      <w:pPr>
        <w:spacing w:line="360" w:lineRule="auto"/>
        <w:rPr>
          <w:color w:val="000000" w:themeColor="text1"/>
          <w:sz w:val="20"/>
          <w:szCs w:val="20"/>
        </w:rPr>
      </w:pPr>
    </w:p>
    <w:p w14:paraId="76936A03" w14:textId="77777777" w:rsidR="00872AFC" w:rsidRPr="00436F69" w:rsidRDefault="00872AFC" w:rsidP="00933955">
      <w:pPr>
        <w:spacing w:line="360" w:lineRule="auto"/>
        <w:rPr>
          <w:color w:val="000000" w:themeColor="text1"/>
          <w:sz w:val="20"/>
          <w:szCs w:val="20"/>
        </w:rPr>
      </w:pPr>
    </w:p>
    <w:p w14:paraId="4C773FC1" w14:textId="77777777" w:rsidR="00436F69" w:rsidRDefault="00436F69" w:rsidP="00933955">
      <w:pPr>
        <w:spacing w:line="360" w:lineRule="auto"/>
        <w:rPr>
          <w:color w:val="000000" w:themeColor="text1"/>
          <w:sz w:val="20"/>
          <w:szCs w:val="20"/>
        </w:rPr>
      </w:pPr>
    </w:p>
    <w:p w14:paraId="41737BED" w14:textId="77777777" w:rsidR="0038477E" w:rsidRDefault="0038477E" w:rsidP="00933955">
      <w:pPr>
        <w:spacing w:line="360" w:lineRule="auto"/>
        <w:rPr>
          <w:color w:val="000000" w:themeColor="text1"/>
          <w:sz w:val="20"/>
          <w:szCs w:val="20"/>
        </w:rPr>
      </w:pPr>
    </w:p>
    <w:sectPr w:rsidR="0038477E" w:rsidSect="00A214DA">
      <w:headerReference w:type="even" r:id="rId9"/>
      <w:headerReference w:type="default" r:id="rId10"/>
      <w:endnotePr>
        <w:numFmt w:val="decimal"/>
      </w:endnotePr>
      <w:pgSz w:w="11900" w:h="16840"/>
      <w:pgMar w:top="1440" w:right="1552"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D9FF4" w14:textId="77777777" w:rsidR="00A743E9" w:rsidRDefault="00A743E9" w:rsidP="0069286B">
      <w:r>
        <w:separator/>
      </w:r>
    </w:p>
  </w:endnote>
  <w:endnote w:type="continuationSeparator" w:id="0">
    <w:p w14:paraId="4C5A688F" w14:textId="77777777" w:rsidR="00A743E9" w:rsidRDefault="00A743E9" w:rsidP="0069286B">
      <w:r>
        <w:continuationSeparator/>
      </w:r>
    </w:p>
  </w:endnote>
  <w:endnote w:id="1">
    <w:p w14:paraId="047FAF49" w14:textId="0E8B176B" w:rsidR="00A743E9" w:rsidRDefault="00A743E9">
      <w:pPr>
        <w:pStyle w:val="EndnoteText"/>
      </w:pPr>
      <w:r>
        <w:rPr>
          <w:rStyle w:val="EndnoteReference"/>
        </w:rPr>
        <w:endnoteRef/>
      </w:r>
      <w:r>
        <w:t xml:space="preserve"> Of course this account begs a whole host of questions regarding exactly how this “weighted average” is calculated; for example, is it calculated over types or tokens, or some function of the two? And what counts as a “type” or, for that matter, a “token”, given that no two instantiations of the same word will be phonologically identical? Probably the only way in which we will ever be able to begin to answer these questions is with the aid of computational models that take approximations of child-directed speech as input and produce output that can be directly compared to that of real children (e.g., Chang, Dell &amp; Bock, 2006; Freudenthal et al, 2007; Solan et al, 2003;</w:t>
      </w:r>
      <w:r w:rsidRPr="009D4638">
        <w:rPr>
          <w:rFonts w:cs="Times New Roman"/>
        </w:rPr>
        <w:t xml:space="preserve"> </w:t>
      </w:r>
      <w:r>
        <w:rPr>
          <w:rFonts w:cs="Times New Roman"/>
        </w:rPr>
        <w:t>Daelemans et al, 2010).</w:t>
      </w:r>
    </w:p>
    <w:p w14:paraId="5390F93F" w14:textId="77777777" w:rsidR="00A743E9" w:rsidRDefault="00A743E9">
      <w:pPr>
        <w:pStyle w:val="EndnoteText"/>
      </w:pPr>
    </w:p>
  </w:endnote>
  <w:endnote w:id="2">
    <w:p w14:paraId="714458EF" w14:textId="3D68DB5F" w:rsidR="00A743E9" w:rsidRDefault="00A743E9">
      <w:pPr>
        <w:pStyle w:val="EndnoteText"/>
      </w:pPr>
      <w:r>
        <w:rPr>
          <w:rStyle w:val="EndnoteReference"/>
        </w:rPr>
        <w:endnoteRef/>
      </w:r>
      <w:r>
        <w:t xml:space="preserve"> Yet another possibility is that there are several different routes - (a) use of a stored form, (b) use of an independently-represented slot-and-frame schema, (c) phonological analogy to stored forms (e.g., Abbot Smith &amp; Tomasello, 2006) – and that which route is used on any given occasion depends on factors such as how recently this form, or phonologically similar forms, occurred in prior discourse.</w:t>
      </w:r>
    </w:p>
    <w:p w14:paraId="07CA3FBD" w14:textId="77777777" w:rsidR="00A743E9" w:rsidRDefault="00A743E9">
      <w:pPr>
        <w:pStyle w:val="EndnoteText"/>
      </w:pPr>
    </w:p>
  </w:endnote>
  <w:endnote w:id="3">
    <w:p w14:paraId="212FB6CC" w14:textId="4438A683" w:rsidR="00A743E9" w:rsidRDefault="00A743E9">
      <w:pPr>
        <w:pStyle w:val="EndnoteText"/>
        <w:rPr>
          <w:rFonts w:cs="Times New Roman"/>
        </w:rPr>
      </w:pPr>
      <w:r w:rsidRPr="00C64243">
        <w:rPr>
          <w:rStyle w:val="EndnoteReference"/>
          <w:rFonts w:cs="Times New Roman"/>
        </w:rPr>
        <w:endnoteRef/>
      </w:r>
      <w:r w:rsidRPr="00C64243">
        <w:rPr>
          <w:rFonts w:cs="Times New Roman"/>
        </w:rPr>
        <w:t xml:space="preserve"> (p.276) “A major point of contention within the categorization literature in general is whether learners develop abstractions that supersede (and essentially efface) the experienced exemplars, as in a ‘pure’ version of prototype theory or, alternatively, whether generalization occurs solely through online analogical comparison to a set of previously learned exemplars. We opt in the end for a kind of hybrid model comprising both abstractions and the retention of the exemplars of which those abstractions are composed</w:t>
      </w:r>
      <w:r>
        <w:rPr>
          <w:rFonts w:cs="Times New Roman"/>
        </w:rPr>
        <w:t>”</w:t>
      </w:r>
      <w:r w:rsidRPr="00C64243">
        <w:rPr>
          <w:rFonts w:cs="Times New Roman"/>
        </w:rPr>
        <w:t>.</w:t>
      </w:r>
    </w:p>
    <w:p w14:paraId="4C58C994" w14:textId="77777777" w:rsidR="00A743E9" w:rsidRPr="00C64243" w:rsidRDefault="00A743E9">
      <w:pPr>
        <w:pStyle w:val="EndnoteText"/>
        <w:rPr>
          <w:rFonts w:cs="Times New Roman"/>
        </w:rPr>
      </w:pPr>
    </w:p>
  </w:endnote>
  <w:endnote w:id="4">
    <w:p w14:paraId="4F480296" w14:textId="77777777" w:rsidR="00A743E9" w:rsidRPr="0041197E" w:rsidRDefault="00A743E9" w:rsidP="0041197E">
      <w:pPr>
        <w:pStyle w:val="EndnoteText"/>
        <w:rPr>
          <w:rFonts w:cs="Times New Roman"/>
        </w:rPr>
      </w:pPr>
      <w:r w:rsidRPr="00C64243">
        <w:rPr>
          <w:rStyle w:val="EndnoteReference"/>
          <w:rFonts w:cs="Times New Roman"/>
        </w:rPr>
        <w:endnoteRef/>
      </w:r>
      <w:r w:rsidRPr="00C64243">
        <w:rPr>
          <w:rFonts w:cs="Times New Roman"/>
        </w:rPr>
        <w:t xml:space="preserve"> It is for this reason that we diverge from Tomasello’s (2</w:t>
      </w:r>
      <w:r>
        <w:rPr>
          <w:rFonts w:cs="Times New Roman"/>
        </w:rPr>
        <w:t xml:space="preserve">003) account in not positing a separate </w:t>
      </w:r>
      <w:r w:rsidRPr="00C64243">
        <w:rPr>
          <w:rFonts w:cs="Times New Roman"/>
        </w:rPr>
        <w:t>role for distributional analysis</w:t>
      </w:r>
      <w:r>
        <w:rPr>
          <w:rFonts w:cs="Times New Roman"/>
        </w:rPr>
        <w:t xml:space="preserve"> in this construction-formation process</w:t>
      </w:r>
      <w:r w:rsidRPr="00C64243">
        <w:rPr>
          <w:rFonts w:cs="Times New Roman"/>
        </w:rPr>
        <w:t xml:space="preserve">. </w:t>
      </w:r>
      <w:r>
        <w:rPr>
          <w:rFonts w:cs="Times New Roman"/>
        </w:rPr>
        <w:t xml:space="preserve">If children have (at least) six different transitive constructions, there is no need to assimilate (for example) </w:t>
      </w:r>
      <w:r w:rsidRPr="00272193">
        <w:rPr>
          <w:rFonts w:cs="Times New Roman"/>
          <w:i/>
        </w:rPr>
        <w:t>kiss</w:t>
      </w:r>
      <w:r>
        <w:rPr>
          <w:rFonts w:cs="Times New Roman"/>
        </w:rPr>
        <w:t xml:space="preserve"> and </w:t>
      </w:r>
      <w:r w:rsidRPr="00272193">
        <w:rPr>
          <w:rFonts w:cs="Times New Roman"/>
          <w:i/>
        </w:rPr>
        <w:t>justify</w:t>
      </w:r>
      <w:r>
        <w:rPr>
          <w:rFonts w:cs="Times New Roman"/>
        </w:rPr>
        <w:t xml:space="preserve"> into a single unitary transitive construction on the basis of distributional similarity between the two. This is not to dispute the claim that children perform distributional learning. Our claim, rather, is that the gradual probabilistic construction-abstraction process outlined here </w:t>
      </w:r>
      <w:r w:rsidRPr="00303D0F">
        <w:rPr>
          <w:rFonts w:cs="Times New Roman"/>
          <w:i/>
        </w:rPr>
        <w:t>is</w:t>
      </w:r>
      <w:r>
        <w:rPr>
          <w:rFonts w:cs="Times New Roman"/>
        </w:rPr>
        <w:t xml:space="preserve"> the particular form of distributional learning that children use.</w:t>
      </w:r>
    </w:p>
  </w:endnote>
  <w:endnote w:id="5">
    <w:p w14:paraId="158D1E3A" w14:textId="77777777" w:rsidR="00A743E9" w:rsidRDefault="00A743E9">
      <w:pPr>
        <w:pStyle w:val="EndnoteText"/>
      </w:pPr>
    </w:p>
    <w:p w14:paraId="51E14940" w14:textId="3EB1C015" w:rsidR="00A743E9" w:rsidRDefault="00A743E9">
      <w:pPr>
        <w:pStyle w:val="EndnoteText"/>
      </w:pPr>
      <w:r>
        <w:rPr>
          <w:rStyle w:val="EndnoteReference"/>
        </w:rPr>
        <w:endnoteRef/>
      </w:r>
      <w:r>
        <w:t xml:space="preserve"> Until recently, the empirical data demonstrated only that many of children’s utterances were </w:t>
      </w:r>
      <w:r w:rsidRPr="00D07ADE">
        <w:rPr>
          <w:i/>
        </w:rPr>
        <w:t>potentially</w:t>
      </w:r>
      <w:r>
        <w:t xml:space="preserve"> </w:t>
      </w:r>
      <w:r w:rsidRPr="00D07ADE">
        <w:rPr>
          <w:i/>
        </w:rPr>
        <w:t xml:space="preserve">consistent </w:t>
      </w:r>
      <w:r>
        <w:t>with the use of rote-learned multi-word holophrases. However, four recent studies (Bannard &amp; Matthews, 2008; Matthews &amp; Bannard, 2010; Arnon &amp; Snider, 2010; Arnon &amp; Clark, 2011) have provided fairly direct evidence for the claim that these holophrases are indeed stored. Young children’s utterances are more fluent and/or accurate when they are able to make use of a multi-word string that is of high frequency in the input (even when controlling for of individual word and bigram frequency).</w:t>
      </w:r>
    </w:p>
  </w:endnote>
  <w:endnote w:id="6">
    <w:p w14:paraId="053A1261" w14:textId="77777777" w:rsidR="00A743E9" w:rsidRDefault="00A743E9" w:rsidP="006F0513"/>
    <w:p w14:paraId="53EE0363" w14:textId="767717BB" w:rsidR="00A743E9" w:rsidRDefault="00A743E9" w:rsidP="006F0513">
      <w:r>
        <w:rPr>
          <w:rStyle w:val="EndnoteReference"/>
        </w:rPr>
        <w:endnoteRef/>
      </w:r>
      <w:r>
        <w:t xml:space="preserve"> Incidentally, although Tomsello’s (1992) </w:t>
      </w:r>
      <w:r w:rsidRPr="006F0513">
        <w:rPr>
          <w:i/>
        </w:rPr>
        <w:t>Verb-Island Hypothesis</w:t>
      </w:r>
      <w:r>
        <w:t xml:space="preserve"> is perhaps the single best-known constructivist study and theoretical claim, note that most of the “islands” that children appear to be using in the studies summarized here are organized not around verbs (e.g., </w:t>
      </w:r>
      <w:r w:rsidRPr="006F0513">
        <w:rPr>
          <w:i/>
        </w:rPr>
        <w:t>[X] kick [Y]</w:t>
      </w:r>
      <w:r>
        <w:t xml:space="preserve">), but around pronouns, auxiliaries, inflectional morphemes and other closed-class items (e.g., </w:t>
      </w:r>
      <w:r w:rsidRPr="006F0513">
        <w:rPr>
          <w:i/>
        </w:rPr>
        <w:t>He’s [X]ing it</w:t>
      </w:r>
      <w:r>
        <w:t>). Thus, as Tomasello concedes (e.g., Childers &amp; Tomasello, 2001: 746), this particular hypothesis, or at least the privileged status that it accords to verbs, seems to be incorrect (see also McClure, Pine &amp; Lieven, 2006).</w:t>
      </w:r>
    </w:p>
    <w:p w14:paraId="4D25ECCE" w14:textId="20436107" w:rsidR="00A743E9" w:rsidRDefault="00A743E9">
      <w:pPr>
        <w:pStyle w:val="EndnoteText"/>
      </w:pPr>
    </w:p>
  </w:endnote>
  <w:endnote w:id="7">
    <w:p w14:paraId="37247211" w14:textId="77777777" w:rsidR="00A743E9" w:rsidRPr="002C67E6" w:rsidRDefault="00A743E9" w:rsidP="005E0D35">
      <w:pPr>
        <w:pStyle w:val="EndnoteText"/>
      </w:pPr>
      <w:r>
        <w:rPr>
          <w:rStyle w:val="EndnoteReference"/>
        </w:rPr>
        <w:endnoteRef/>
      </w:r>
      <w:r>
        <w:t xml:space="preserve"> To the extent that a particular construction has particular “contextual” (i.e., semantic, functional, pragmatic etc properties), errors of the first type (use of an item in an inappropriate context) can be seen as special cases of errors of the second type (use of an item in an inappropriate construction). For example, the </w:t>
      </w:r>
      <w:r w:rsidRPr="002C67E6">
        <w:rPr>
          <w:i/>
        </w:rPr>
        <w:t>reason</w:t>
      </w:r>
      <w:r>
        <w:t xml:space="preserve"> it is wrong to say *</w:t>
      </w:r>
      <w:r w:rsidRPr="00746224">
        <w:rPr>
          <w:i/>
        </w:rPr>
        <w:t>He eat cake</w:t>
      </w:r>
      <w:r>
        <w:t xml:space="preserve"> is that the [Z] slot in the [X] [Y] [Z] transitive construction exhibits the semantic/functional properties of denoting an event that is bounded in time. </w:t>
      </w:r>
    </w:p>
    <w:p w14:paraId="0C38B711" w14:textId="77777777" w:rsidR="00A743E9" w:rsidRDefault="00A743E9" w:rsidP="005E0D35">
      <w:pPr>
        <w:pStyle w:val="EndnoteText"/>
      </w:pPr>
    </w:p>
  </w:endnote>
  <w:endnote w:id="8">
    <w:p w14:paraId="40C4318E" w14:textId="0D0B3252" w:rsidR="00A743E9" w:rsidRDefault="00A743E9">
      <w:pPr>
        <w:pStyle w:val="EndnoteText"/>
      </w:pPr>
      <w:r>
        <w:rPr>
          <w:rStyle w:val="EndnoteReference"/>
        </w:rPr>
        <w:endnoteRef/>
      </w:r>
      <w:r>
        <w:t xml:space="preserve">Thus under this account, effects such as </w:t>
      </w:r>
      <w:r w:rsidRPr="00C3153D">
        <w:rPr>
          <w:i/>
        </w:rPr>
        <w:t>entrenchment</w:t>
      </w:r>
      <w:r>
        <w:t xml:space="preserve"> (Braine &amp; Brooks, 1995) and </w:t>
      </w:r>
      <w:r w:rsidRPr="00C3153D">
        <w:rPr>
          <w:i/>
        </w:rPr>
        <w:t>pre-emption</w:t>
      </w:r>
      <w:r>
        <w:t xml:space="preserve"> (Goldberg, 1995) are seen not as separate mechanisms, but as mnemonics for frequency effects arising from the same construction-competition process.</w:t>
      </w:r>
    </w:p>
    <w:p w14:paraId="74639D8B" w14:textId="77777777" w:rsidR="00A743E9" w:rsidRDefault="00A743E9">
      <w:pPr>
        <w:pStyle w:val="EndnoteText"/>
      </w:pPr>
    </w:p>
  </w:endnote>
  <w:endnote w:id="9">
    <w:p w14:paraId="59C1C0B4" w14:textId="0267F865" w:rsidR="00A743E9" w:rsidRDefault="00A743E9">
      <w:pPr>
        <w:pStyle w:val="EndnoteText"/>
      </w:pPr>
      <w:r>
        <w:rPr>
          <w:rStyle w:val="EndnoteReference"/>
        </w:rPr>
        <w:endnoteRef/>
      </w:r>
      <w:r>
        <w:t xml:space="preserve"> The findings of Rowland et al’s (2012) priming study suggest that, by 3;8, children’s knowledge of the PO- and DO-dative constructions is as abstract as adults’, and that young children do not show a lexical boost when the same verb is used in the prime and target sentence. However, this study (unlike Rowland &amp; Noble, 2011) does not address the issue of whether children or adults show </w:t>
      </w:r>
      <w:r w:rsidRPr="00122827">
        <w:t>better</w:t>
      </w:r>
      <w:r>
        <w:t xml:space="preserve"> performance when they are potentially able to use a lexical frame such </w:t>
      </w:r>
      <w:r w:rsidRPr="008416F1">
        <w:rPr>
          <w:rFonts w:cs="Times New Roman"/>
          <w:i/>
          <w:color w:val="1A1718"/>
        </w:rPr>
        <w:t>I’m [X]ing the [Y] to [NAME]</w:t>
      </w:r>
      <w:r>
        <w:rPr>
          <w:rFonts w:cs="Times New Roman"/>
          <w:color w:val="1A1718"/>
        </w:rPr>
        <w:t>; indeed, participants hardly ever used pronouns in this study.</w:t>
      </w:r>
    </w:p>
    <w:p w14:paraId="790A9852" w14:textId="77777777" w:rsidR="00A743E9" w:rsidRDefault="00A743E9">
      <w:pPr>
        <w:pStyle w:val="EndnoteText"/>
      </w:pPr>
    </w:p>
  </w:endnote>
  <w:endnote w:id="10">
    <w:p w14:paraId="45671F55" w14:textId="67120098" w:rsidR="00A743E9" w:rsidRPr="00C947B3" w:rsidRDefault="00A743E9">
      <w:pPr>
        <w:pStyle w:val="EndnoteText"/>
        <w:rPr>
          <w:rFonts w:cs="Times New Roman"/>
        </w:rPr>
      </w:pPr>
      <w:r>
        <w:rPr>
          <w:rStyle w:val="EndnoteReference"/>
        </w:rPr>
        <w:endnoteRef/>
      </w:r>
      <w:r>
        <w:t xml:space="preserve"> This study reported a “lexical-boost” effect whereby the youngest children showed priming only when the prime sentence used a slot-and-frame schema - </w:t>
      </w:r>
      <w:r w:rsidRPr="00AF5258">
        <w:rPr>
          <w:rFonts w:cs="Times New Roman"/>
          <w:i/>
        </w:rPr>
        <w:t>It got [X]ed by it</w:t>
      </w:r>
      <w:r>
        <w:rPr>
          <w:rFonts w:cs="Times New Roman"/>
        </w:rPr>
        <w:t xml:space="preserve"> – that could also be used to produce the target sentence. A more recent study of the dative constructions (Rowland et al, 2012) found no lexical-boost effect for young children, and indeed suggested that such effects may be a red herring, reflecting not the priming of slot-and-frame schemas but explicit memory of the prime sentence. But setting aside controversy over the lexical-boost, a separate finding from the Savage et al (2003) study provides evidence for the use of slot-and-frame schemas: In the condition in which they frequently produced passives (around 1.5 passives per child), 3- and 4-year olds used pronouns twice as often as nouns. In the condition in which they rarely produced passives (under 0.5 passives per child) 3- and 4-year olds used pronouns half as often as nouns. In other words, children are much better at producing passives when they use schemas such as </w:t>
      </w:r>
      <w:r w:rsidRPr="00C947B3">
        <w:rPr>
          <w:rFonts w:cs="Times New Roman"/>
          <w:i/>
        </w:rPr>
        <w:t>It got ACTIONed by it</w:t>
      </w:r>
      <w:r>
        <w:rPr>
          <w:rFonts w:cs="Times New Roman"/>
        </w:rPr>
        <w:t>.</w:t>
      </w:r>
    </w:p>
    <w:p w14:paraId="53DD5D6E" w14:textId="14DD61C5" w:rsidR="00A743E9" w:rsidRDefault="00A743E9">
      <w:pPr>
        <w:pStyle w:val="EndnoteText"/>
      </w:pPr>
    </w:p>
  </w:endnote>
  <w:endnote w:id="11">
    <w:p w14:paraId="2A559D2C" w14:textId="0054579D" w:rsidR="00A743E9" w:rsidRDefault="00A743E9">
      <w:pPr>
        <w:pStyle w:val="EndnoteText"/>
      </w:pPr>
      <w:r>
        <w:rPr>
          <w:rStyle w:val="EndnoteReference"/>
        </w:rPr>
        <w:endnoteRef/>
      </w:r>
      <w:r>
        <w:t xml:space="preserve"> Indeed, there is evidence to suggest that some adult speakers may never acquire a fully-abstract passive construction. Dabrowska and Street (2006) found that, amongst a group of adults who read only rarely, and hence had little experience with this construction, which is rare in spoken discourse, around 1/3 showed at-chance performance on a comprehension task. Thus although we have presented a one-size-fits-all account here, individual differences in level of abstraction as a function of literacy and educational level constitute a phenomenon that requires further empirical investigation, and incorporation into theoretical accounts of acquisition.</w:t>
      </w:r>
    </w:p>
    <w:p w14:paraId="7E34EAE7" w14:textId="77777777" w:rsidR="00A743E9" w:rsidRDefault="00A743E9">
      <w:pPr>
        <w:pStyle w:val="EndnoteText"/>
      </w:pPr>
    </w:p>
    <w:p w14:paraId="4CC62412" w14:textId="3C04ACF4" w:rsidR="00A743E9" w:rsidRDefault="00A743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ction Jackson">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FC131" w14:textId="77777777" w:rsidR="00A743E9" w:rsidRDefault="00A743E9" w:rsidP="0069286B">
      <w:r>
        <w:separator/>
      </w:r>
    </w:p>
  </w:footnote>
  <w:footnote w:type="continuationSeparator" w:id="0">
    <w:p w14:paraId="762A8797" w14:textId="77777777" w:rsidR="00A743E9" w:rsidRDefault="00A743E9" w:rsidP="006928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AB2C" w14:textId="77777777" w:rsidR="00933955" w:rsidRDefault="00933955" w:rsidP="00EC36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8B0F4" w14:textId="77777777" w:rsidR="00933955" w:rsidRDefault="00933955" w:rsidP="009339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8AFB" w14:textId="77777777" w:rsidR="00933955" w:rsidRDefault="00933955" w:rsidP="00EC36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CC">
      <w:rPr>
        <w:rStyle w:val="PageNumber"/>
        <w:noProof/>
      </w:rPr>
      <w:t>1</w:t>
    </w:r>
    <w:r>
      <w:rPr>
        <w:rStyle w:val="PageNumber"/>
      </w:rPr>
      <w:fldChar w:fldCharType="end"/>
    </w:r>
  </w:p>
  <w:p w14:paraId="0E4064CF" w14:textId="77777777" w:rsidR="00933955" w:rsidRPr="00933955" w:rsidRDefault="00933955" w:rsidP="00933955">
    <w:pPr>
      <w:spacing w:line="360" w:lineRule="auto"/>
      <w:jc w:val="center"/>
    </w:pPr>
    <w:r w:rsidRPr="00933955">
      <w:t>Constructivism Chapter – Ambridge &amp; Lieven</w:t>
    </w:r>
  </w:p>
  <w:p w14:paraId="20A620EA" w14:textId="77777777" w:rsidR="00933955" w:rsidRDefault="00933955" w:rsidP="009339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4997"/>
    <w:multiLevelType w:val="hybridMultilevel"/>
    <w:tmpl w:val="C66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D4B4D"/>
    <w:multiLevelType w:val="hybridMultilevel"/>
    <w:tmpl w:val="CC16035C"/>
    <w:lvl w:ilvl="0" w:tplc="82C8B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88"/>
    <w:rsid w:val="00000890"/>
    <w:rsid w:val="00020DB7"/>
    <w:rsid w:val="00024FB0"/>
    <w:rsid w:val="0003503C"/>
    <w:rsid w:val="0003734C"/>
    <w:rsid w:val="00047F88"/>
    <w:rsid w:val="00051AD8"/>
    <w:rsid w:val="0005714B"/>
    <w:rsid w:val="0009149B"/>
    <w:rsid w:val="000A523A"/>
    <w:rsid w:val="000C12FE"/>
    <w:rsid w:val="000C59B2"/>
    <w:rsid w:val="000D0DEE"/>
    <w:rsid w:val="000D1EFC"/>
    <w:rsid w:val="000D7AC3"/>
    <w:rsid w:val="000E572F"/>
    <w:rsid w:val="000F3A1F"/>
    <w:rsid w:val="000F7078"/>
    <w:rsid w:val="00101788"/>
    <w:rsid w:val="00110591"/>
    <w:rsid w:val="00111CEF"/>
    <w:rsid w:val="00112C41"/>
    <w:rsid w:val="00113123"/>
    <w:rsid w:val="00122827"/>
    <w:rsid w:val="00122BFB"/>
    <w:rsid w:val="00142B8E"/>
    <w:rsid w:val="00152F04"/>
    <w:rsid w:val="001573EB"/>
    <w:rsid w:val="00160956"/>
    <w:rsid w:val="00162E1C"/>
    <w:rsid w:val="00164D12"/>
    <w:rsid w:val="00166DB0"/>
    <w:rsid w:val="00171869"/>
    <w:rsid w:val="001A0A11"/>
    <w:rsid w:val="001A3ED6"/>
    <w:rsid w:val="001B2638"/>
    <w:rsid w:val="001B3F4B"/>
    <w:rsid w:val="001D2879"/>
    <w:rsid w:val="001E664B"/>
    <w:rsid w:val="001E6FC4"/>
    <w:rsid w:val="001F439E"/>
    <w:rsid w:val="001F7356"/>
    <w:rsid w:val="00200D88"/>
    <w:rsid w:val="002041E8"/>
    <w:rsid w:val="002222FB"/>
    <w:rsid w:val="00225E0B"/>
    <w:rsid w:val="0023125E"/>
    <w:rsid w:val="0025689E"/>
    <w:rsid w:val="00261636"/>
    <w:rsid w:val="00272193"/>
    <w:rsid w:val="00273FD7"/>
    <w:rsid w:val="00275128"/>
    <w:rsid w:val="00290D91"/>
    <w:rsid w:val="002A17FF"/>
    <w:rsid w:val="002A2E4F"/>
    <w:rsid w:val="002B7891"/>
    <w:rsid w:val="002C5A9B"/>
    <w:rsid w:val="002C67E6"/>
    <w:rsid w:val="002E2597"/>
    <w:rsid w:val="002E5552"/>
    <w:rsid w:val="002E6EEB"/>
    <w:rsid w:val="002F18F0"/>
    <w:rsid w:val="002F2987"/>
    <w:rsid w:val="002F3842"/>
    <w:rsid w:val="002F3A9F"/>
    <w:rsid w:val="003020ED"/>
    <w:rsid w:val="00303D0F"/>
    <w:rsid w:val="00314D92"/>
    <w:rsid w:val="003157D1"/>
    <w:rsid w:val="003219F3"/>
    <w:rsid w:val="00325977"/>
    <w:rsid w:val="0032686F"/>
    <w:rsid w:val="00330EC2"/>
    <w:rsid w:val="00337F56"/>
    <w:rsid w:val="00340E37"/>
    <w:rsid w:val="003443DB"/>
    <w:rsid w:val="003476B8"/>
    <w:rsid w:val="003479BA"/>
    <w:rsid w:val="00371A25"/>
    <w:rsid w:val="00372292"/>
    <w:rsid w:val="0038477E"/>
    <w:rsid w:val="003856E2"/>
    <w:rsid w:val="0038691C"/>
    <w:rsid w:val="003975FF"/>
    <w:rsid w:val="003A0E4A"/>
    <w:rsid w:val="003A3EF3"/>
    <w:rsid w:val="003B2FBA"/>
    <w:rsid w:val="003B7097"/>
    <w:rsid w:val="003C6914"/>
    <w:rsid w:val="003D196F"/>
    <w:rsid w:val="003D1C8B"/>
    <w:rsid w:val="003D4C84"/>
    <w:rsid w:val="003E2038"/>
    <w:rsid w:val="003F3F59"/>
    <w:rsid w:val="003F5EDC"/>
    <w:rsid w:val="003F6C4B"/>
    <w:rsid w:val="0041197E"/>
    <w:rsid w:val="004153E2"/>
    <w:rsid w:val="00430C69"/>
    <w:rsid w:val="00435697"/>
    <w:rsid w:val="00436F69"/>
    <w:rsid w:val="004512DC"/>
    <w:rsid w:val="00462BF7"/>
    <w:rsid w:val="00464D92"/>
    <w:rsid w:val="0047124A"/>
    <w:rsid w:val="00481251"/>
    <w:rsid w:val="00497E50"/>
    <w:rsid w:val="004C0107"/>
    <w:rsid w:val="004D2378"/>
    <w:rsid w:val="004D3581"/>
    <w:rsid w:val="004D4D2C"/>
    <w:rsid w:val="004D6F9B"/>
    <w:rsid w:val="004F57D8"/>
    <w:rsid w:val="005006F0"/>
    <w:rsid w:val="00504C74"/>
    <w:rsid w:val="0050601D"/>
    <w:rsid w:val="005107F9"/>
    <w:rsid w:val="00514F2D"/>
    <w:rsid w:val="00520C52"/>
    <w:rsid w:val="005220EC"/>
    <w:rsid w:val="00532CCD"/>
    <w:rsid w:val="00540A7F"/>
    <w:rsid w:val="00575561"/>
    <w:rsid w:val="005829B4"/>
    <w:rsid w:val="005A435F"/>
    <w:rsid w:val="005A5A03"/>
    <w:rsid w:val="005A66BA"/>
    <w:rsid w:val="005C6AF7"/>
    <w:rsid w:val="005E0D35"/>
    <w:rsid w:val="005F2E45"/>
    <w:rsid w:val="005F7966"/>
    <w:rsid w:val="00613617"/>
    <w:rsid w:val="00621A28"/>
    <w:rsid w:val="0063202B"/>
    <w:rsid w:val="00640A6B"/>
    <w:rsid w:val="00655D29"/>
    <w:rsid w:val="00664F6D"/>
    <w:rsid w:val="00672E58"/>
    <w:rsid w:val="0069286B"/>
    <w:rsid w:val="006979D1"/>
    <w:rsid w:val="006B40EA"/>
    <w:rsid w:val="006B6B00"/>
    <w:rsid w:val="006C38EF"/>
    <w:rsid w:val="006C65BD"/>
    <w:rsid w:val="006F0513"/>
    <w:rsid w:val="00700FD9"/>
    <w:rsid w:val="00701BDD"/>
    <w:rsid w:val="00710EE5"/>
    <w:rsid w:val="00715278"/>
    <w:rsid w:val="0072307F"/>
    <w:rsid w:val="00742608"/>
    <w:rsid w:val="00743DB4"/>
    <w:rsid w:val="00743F69"/>
    <w:rsid w:val="00746224"/>
    <w:rsid w:val="0075238D"/>
    <w:rsid w:val="00756568"/>
    <w:rsid w:val="00763DE9"/>
    <w:rsid w:val="0077639B"/>
    <w:rsid w:val="0078052A"/>
    <w:rsid w:val="007875E7"/>
    <w:rsid w:val="00795AEB"/>
    <w:rsid w:val="007A66CC"/>
    <w:rsid w:val="007B0733"/>
    <w:rsid w:val="007B4B7C"/>
    <w:rsid w:val="007D4571"/>
    <w:rsid w:val="007D67FB"/>
    <w:rsid w:val="007E1D88"/>
    <w:rsid w:val="007F1E8A"/>
    <w:rsid w:val="00811C94"/>
    <w:rsid w:val="00813A41"/>
    <w:rsid w:val="00820F38"/>
    <w:rsid w:val="008249A0"/>
    <w:rsid w:val="008415BB"/>
    <w:rsid w:val="008416F1"/>
    <w:rsid w:val="00847753"/>
    <w:rsid w:val="00850A98"/>
    <w:rsid w:val="00872AFC"/>
    <w:rsid w:val="008748A9"/>
    <w:rsid w:val="00883FA7"/>
    <w:rsid w:val="00886493"/>
    <w:rsid w:val="00891254"/>
    <w:rsid w:val="008935F6"/>
    <w:rsid w:val="008C1196"/>
    <w:rsid w:val="008C71D4"/>
    <w:rsid w:val="008E2C58"/>
    <w:rsid w:val="008E6EEA"/>
    <w:rsid w:val="008E7E21"/>
    <w:rsid w:val="008F4541"/>
    <w:rsid w:val="00923166"/>
    <w:rsid w:val="00933955"/>
    <w:rsid w:val="009352F4"/>
    <w:rsid w:val="00935A75"/>
    <w:rsid w:val="00940749"/>
    <w:rsid w:val="009526A8"/>
    <w:rsid w:val="009564E1"/>
    <w:rsid w:val="00956502"/>
    <w:rsid w:val="00956551"/>
    <w:rsid w:val="00976782"/>
    <w:rsid w:val="0098114C"/>
    <w:rsid w:val="00984268"/>
    <w:rsid w:val="009855BE"/>
    <w:rsid w:val="009B2142"/>
    <w:rsid w:val="009B45B4"/>
    <w:rsid w:val="009D4638"/>
    <w:rsid w:val="009D6E69"/>
    <w:rsid w:val="009E21BD"/>
    <w:rsid w:val="009E36CE"/>
    <w:rsid w:val="009E4C1E"/>
    <w:rsid w:val="009E5F6A"/>
    <w:rsid w:val="009E7488"/>
    <w:rsid w:val="00A01188"/>
    <w:rsid w:val="00A0274B"/>
    <w:rsid w:val="00A03799"/>
    <w:rsid w:val="00A05089"/>
    <w:rsid w:val="00A10012"/>
    <w:rsid w:val="00A1337B"/>
    <w:rsid w:val="00A214DA"/>
    <w:rsid w:val="00A26FD8"/>
    <w:rsid w:val="00A275A0"/>
    <w:rsid w:val="00A41CBD"/>
    <w:rsid w:val="00A50D30"/>
    <w:rsid w:val="00A61C53"/>
    <w:rsid w:val="00A65088"/>
    <w:rsid w:val="00A72C16"/>
    <w:rsid w:val="00A743E9"/>
    <w:rsid w:val="00A74CA9"/>
    <w:rsid w:val="00A74DCD"/>
    <w:rsid w:val="00A80BCE"/>
    <w:rsid w:val="00A833DC"/>
    <w:rsid w:val="00AA32AC"/>
    <w:rsid w:val="00AA7EA9"/>
    <w:rsid w:val="00AB3A80"/>
    <w:rsid w:val="00AD3CC5"/>
    <w:rsid w:val="00AD6E39"/>
    <w:rsid w:val="00AE272E"/>
    <w:rsid w:val="00AE60CA"/>
    <w:rsid w:val="00AF161A"/>
    <w:rsid w:val="00AF206A"/>
    <w:rsid w:val="00AF3AC8"/>
    <w:rsid w:val="00AF5258"/>
    <w:rsid w:val="00B0354E"/>
    <w:rsid w:val="00B1272A"/>
    <w:rsid w:val="00B14211"/>
    <w:rsid w:val="00B36AC1"/>
    <w:rsid w:val="00B73366"/>
    <w:rsid w:val="00B77F9E"/>
    <w:rsid w:val="00B8017A"/>
    <w:rsid w:val="00B830EB"/>
    <w:rsid w:val="00B868B7"/>
    <w:rsid w:val="00B90EFB"/>
    <w:rsid w:val="00B972D7"/>
    <w:rsid w:val="00BB3693"/>
    <w:rsid w:val="00BB3D91"/>
    <w:rsid w:val="00BC2DE5"/>
    <w:rsid w:val="00BD2AC7"/>
    <w:rsid w:val="00C00BCC"/>
    <w:rsid w:val="00C01501"/>
    <w:rsid w:val="00C025D8"/>
    <w:rsid w:val="00C047EE"/>
    <w:rsid w:val="00C17A0E"/>
    <w:rsid w:val="00C237E2"/>
    <w:rsid w:val="00C23DBA"/>
    <w:rsid w:val="00C24B07"/>
    <w:rsid w:val="00C2573C"/>
    <w:rsid w:val="00C3153D"/>
    <w:rsid w:val="00C3339A"/>
    <w:rsid w:val="00C360E5"/>
    <w:rsid w:val="00C3674C"/>
    <w:rsid w:val="00C44F6D"/>
    <w:rsid w:val="00C64243"/>
    <w:rsid w:val="00C65917"/>
    <w:rsid w:val="00C67176"/>
    <w:rsid w:val="00C72B58"/>
    <w:rsid w:val="00C73E86"/>
    <w:rsid w:val="00C82633"/>
    <w:rsid w:val="00C83918"/>
    <w:rsid w:val="00C937C1"/>
    <w:rsid w:val="00C947B3"/>
    <w:rsid w:val="00CA2A7F"/>
    <w:rsid w:val="00CC080F"/>
    <w:rsid w:val="00CC672B"/>
    <w:rsid w:val="00CD5D6C"/>
    <w:rsid w:val="00CE1CD9"/>
    <w:rsid w:val="00CE2DC2"/>
    <w:rsid w:val="00CE5551"/>
    <w:rsid w:val="00D07ADE"/>
    <w:rsid w:val="00D16E86"/>
    <w:rsid w:val="00D244E2"/>
    <w:rsid w:val="00D26B36"/>
    <w:rsid w:val="00D26C81"/>
    <w:rsid w:val="00D35013"/>
    <w:rsid w:val="00D37EF4"/>
    <w:rsid w:val="00D52B90"/>
    <w:rsid w:val="00D52F69"/>
    <w:rsid w:val="00D5592B"/>
    <w:rsid w:val="00D573D4"/>
    <w:rsid w:val="00D57427"/>
    <w:rsid w:val="00D7167E"/>
    <w:rsid w:val="00D72A90"/>
    <w:rsid w:val="00D81828"/>
    <w:rsid w:val="00D83821"/>
    <w:rsid w:val="00DA092C"/>
    <w:rsid w:val="00DA6F99"/>
    <w:rsid w:val="00DB5935"/>
    <w:rsid w:val="00DC270B"/>
    <w:rsid w:val="00DC4835"/>
    <w:rsid w:val="00DF40C5"/>
    <w:rsid w:val="00DF5C35"/>
    <w:rsid w:val="00E05453"/>
    <w:rsid w:val="00E0659B"/>
    <w:rsid w:val="00E07FD2"/>
    <w:rsid w:val="00E14FA7"/>
    <w:rsid w:val="00E20549"/>
    <w:rsid w:val="00E25087"/>
    <w:rsid w:val="00E26684"/>
    <w:rsid w:val="00E27BC8"/>
    <w:rsid w:val="00E328F7"/>
    <w:rsid w:val="00E3470E"/>
    <w:rsid w:val="00E40514"/>
    <w:rsid w:val="00E46F27"/>
    <w:rsid w:val="00E50D99"/>
    <w:rsid w:val="00E51164"/>
    <w:rsid w:val="00E5621A"/>
    <w:rsid w:val="00E60753"/>
    <w:rsid w:val="00E60C71"/>
    <w:rsid w:val="00E64E15"/>
    <w:rsid w:val="00E65BDC"/>
    <w:rsid w:val="00E66843"/>
    <w:rsid w:val="00E76876"/>
    <w:rsid w:val="00E77CDC"/>
    <w:rsid w:val="00E94323"/>
    <w:rsid w:val="00EA6E3F"/>
    <w:rsid w:val="00EB3DEF"/>
    <w:rsid w:val="00EC22EE"/>
    <w:rsid w:val="00ED3B89"/>
    <w:rsid w:val="00EE35B9"/>
    <w:rsid w:val="00EE68ED"/>
    <w:rsid w:val="00EF1B2C"/>
    <w:rsid w:val="00EF5390"/>
    <w:rsid w:val="00EF7BEC"/>
    <w:rsid w:val="00F177A3"/>
    <w:rsid w:val="00F30052"/>
    <w:rsid w:val="00F44610"/>
    <w:rsid w:val="00F532A0"/>
    <w:rsid w:val="00F53B12"/>
    <w:rsid w:val="00F64458"/>
    <w:rsid w:val="00F64AE9"/>
    <w:rsid w:val="00F72BD3"/>
    <w:rsid w:val="00F91D29"/>
    <w:rsid w:val="00F9658F"/>
    <w:rsid w:val="00FA07F3"/>
    <w:rsid w:val="00FB5F5F"/>
    <w:rsid w:val="00FB6771"/>
    <w:rsid w:val="00FE5054"/>
    <w:rsid w:val="00FF2E76"/>
    <w:rsid w:val="00FF3738"/>
    <w:rsid w:val="00FF3CD9"/>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2F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8EF"/>
    <w:rPr>
      <w:b/>
      <w:bCs/>
    </w:rPr>
  </w:style>
  <w:style w:type="paragraph" w:styleId="EndnoteText">
    <w:name w:val="endnote text"/>
    <w:basedOn w:val="Normal"/>
    <w:link w:val="EndnoteTextChar"/>
    <w:uiPriority w:val="99"/>
    <w:unhideWhenUsed/>
    <w:rsid w:val="0069286B"/>
  </w:style>
  <w:style w:type="character" w:customStyle="1" w:styleId="EndnoteTextChar">
    <w:name w:val="Endnote Text Char"/>
    <w:basedOn w:val="DefaultParagraphFont"/>
    <w:link w:val="EndnoteText"/>
    <w:uiPriority w:val="99"/>
    <w:rsid w:val="0069286B"/>
    <w:rPr>
      <w:rFonts w:ascii="Times New Roman" w:hAnsi="Times New Roman"/>
    </w:rPr>
  </w:style>
  <w:style w:type="character" w:styleId="EndnoteReference">
    <w:name w:val="endnote reference"/>
    <w:basedOn w:val="DefaultParagraphFont"/>
    <w:uiPriority w:val="99"/>
    <w:unhideWhenUsed/>
    <w:rsid w:val="0069286B"/>
    <w:rPr>
      <w:vertAlign w:val="superscript"/>
    </w:rPr>
  </w:style>
  <w:style w:type="character" w:styleId="Hyperlink">
    <w:name w:val="Hyperlink"/>
    <w:basedOn w:val="DefaultParagraphFont"/>
    <w:uiPriority w:val="99"/>
    <w:unhideWhenUsed/>
    <w:rsid w:val="0038477E"/>
    <w:rPr>
      <w:color w:val="0000FF" w:themeColor="hyperlink"/>
      <w:u w:val="single"/>
    </w:rPr>
  </w:style>
  <w:style w:type="paragraph" w:styleId="ListParagraph">
    <w:name w:val="List Paragraph"/>
    <w:basedOn w:val="Normal"/>
    <w:uiPriority w:val="34"/>
    <w:qFormat/>
    <w:rsid w:val="0038691C"/>
    <w:pPr>
      <w:ind w:left="720"/>
    </w:pPr>
  </w:style>
  <w:style w:type="character" w:styleId="CommentReference">
    <w:name w:val="annotation reference"/>
    <w:basedOn w:val="DefaultParagraphFont"/>
    <w:uiPriority w:val="99"/>
    <w:semiHidden/>
    <w:unhideWhenUsed/>
    <w:rsid w:val="009E4C1E"/>
    <w:rPr>
      <w:sz w:val="16"/>
      <w:szCs w:val="16"/>
    </w:rPr>
  </w:style>
  <w:style w:type="paragraph" w:styleId="CommentText">
    <w:name w:val="annotation text"/>
    <w:basedOn w:val="Normal"/>
    <w:link w:val="CommentTextChar"/>
    <w:uiPriority w:val="99"/>
    <w:semiHidden/>
    <w:unhideWhenUsed/>
    <w:rsid w:val="009E4C1E"/>
    <w:rPr>
      <w:sz w:val="20"/>
      <w:szCs w:val="20"/>
    </w:rPr>
  </w:style>
  <w:style w:type="character" w:customStyle="1" w:styleId="CommentTextChar">
    <w:name w:val="Comment Text Char"/>
    <w:basedOn w:val="DefaultParagraphFont"/>
    <w:link w:val="CommentText"/>
    <w:uiPriority w:val="99"/>
    <w:semiHidden/>
    <w:rsid w:val="009E4C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4C1E"/>
    <w:rPr>
      <w:b/>
      <w:bCs/>
    </w:rPr>
  </w:style>
  <w:style w:type="character" w:customStyle="1" w:styleId="CommentSubjectChar">
    <w:name w:val="Comment Subject Char"/>
    <w:basedOn w:val="CommentTextChar"/>
    <w:link w:val="CommentSubject"/>
    <w:uiPriority w:val="99"/>
    <w:semiHidden/>
    <w:rsid w:val="009E4C1E"/>
    <w:rPr>
      <w:rFonts w:ascii="Times New Roman" w:hAnsi="Times New Roman"/>
      <w:b/>
      <w:bCs/>
      <w:sz w:val="20"/>
      <w:szCs w:val="20"/>
    </w:rPr>
  </w:style>
  <w:style w:type="paragraph" w:styleId="BalloonText">
    <w:name w:val="Balloon Text"/>
    <w:basedOn w:val="Normal"/>
    <w:link w:val="BalloonTextChar"/>
    <w:uiPriority w:val="99"/>
    <w:semiHidden/>
    <w:unhideWhenUsed/>
    <w:rsid w:val="009E4C1E"/>
    <w:rPr>
      <w:rFonts w:ascii="Tahoma" w:hAnsi="Tahoma" w:cs="Tahoma"/>
      <w:sz w:val="16"/>
      <w:szCs w:val="16"/>
    </w:rPr>
  </w:style>
  <w:style w:type="character" w:customStyle="1" w:styleId="BalloonTextChar">
    <w:name w:val="Balloon Text Char"/>
    <w:basedOn w:val="DefaultParagraphFont"/>
    <w:link w:val="BalloonText"/>
    <w:uiPriority w:val="99"/>
    <w:semiHidden/>
    <w:rsid w:val="009E4C1E"/>
    <w:rPr>
      <w:rFonts w:ascii="Tahoma" w:hAnsi="Tahoma" w:cs="Tahoma"/>
      <w:sz w:val="16"/>
      <w:szCs w:val="16"/>
    </w:rPr>
  </w:style>
  <w:style w:type="paragraph" w:styleId="FootnoteText">
    <w:name w:val="footnote text"/>
    <w:basedOn w:val="Normal"/>
    <w:link w:val="FootnoteTextChar"/>
    <w:uiPriority w:val="99"/>
    <w:unhideWhenUsed/>
    <w:rsid w:val="00D07ADE"/>
  </w:style>
  <w:style w:type="character" w:customStyle="1" w:styleId="FootnoteTextChar">
    <w:name w:val="Footnote Text Char"/>
    <w:basedOn w:val="DefaultParagraphFont"/>
    <w:link w:val="FootnoteText"/>
    <w:uiPriority w:val="99"/>
    <w:rsid w:val="00D07ADE"/>
    <w:rPr>
      <w:rFonts w:ascii="Times New Roman" w:hAnsi="Times New Roman"/>
    </w:rPr>
  </w:style>
  <w:style w:type="character" w:styleId="FootnoteReference">
    <w:name w:val="footnote reference"/>
    <w:basedOn w:val="DefaultParagraphFont"/>
    <w:uiPriority w:val="99"/>
    <w:unhideWhenUsed/>
    <w:rsid w:val="00D07ADE"/>
    <w:rPr>
      <w:vertAlign w:val="superscript"/>
    </w:rPr>
  </w:style>
  <w:style w:type="character" w:customStyle="1" w:styleId="apple-converted-space">
    <w:name w:val="apple-converted-space"/>
    <w:basedOn w:val="DefaultParagraphFont"/>
    <w:rsid w:val="002E5552"/>
  </w:style>
  <w:style w:type="character" w:styleId="Emphasis">
    <w:name w:val="Emphasis"/>
    <w:basedOn w:val="DefaultParagraphFont"/>
    <w:uiPriority w:val="20"/>
    <w:qFormat/>
    <w:rsid w:val="002E5552"/>
    <w:rPr>
      <w:i/>
      <w:iCs/>
    </w:rPr>
  </w:style>
  <w:style w:type="paragraph" w:styleId="Header">
    <w:name w:val="header"/>
    <w:basedOn w:val="Normal"/>
    <w:link w:val="HeaderChar"/>
    <w:uiPriority w:val="99"/>
    <w:unhideWhenUsed/>
    <w:rsid w:val="00933955"/>
    <w:pPr>
      <w:tabs>
        <w:tab w:val="center" w:pos="4320"/>
        <w:tab w:val="right" w:pos="8640"/>
      </w:tabs>
    </w:pPr>
  </w:style>
  <w:style w:type="character" w:customStyle="1" w:styleId="HeaderChar">
    <w:name w:val="Header Char"/>
    <w:basedOn w:val="DefaultParagraphFont"/>
    <w:link w:val="Header"/>
    <w:uiPriority w:val="99"/>
    <w:rsid w:val="00933955"/>
    <w:rPr>
      <w:rFonts w:ascii="Times New Roman" w:hAnsi="Times New Roman"/>
    </w:rPr>
  </w:style>
  <w:style w:type="paragraph" w:styleId="Footer">
    <w:name w:val="footer"/>
    <w:basedOn w:val="Normal"/>
    <w:link w:val="FooterChar"/>
    <w:uiPriority w:val="99"/>
    <w:unhideWhenUsed/>
    <w:rsid w:val="00933955"/>
    <w:pPr>
      <w:tabs>
        <w:tab w:val="center" w:pos="4320"/>
        <w:tab w:val="right" w:pos="8640"/>
      </w:tabs>
    </w:pPr>
  </w:style>
  <w:style w:type="character" w:customStyle="1" w:styleId="FooterChar">
    <w:name w:val="Footer Char"/>
    <w:basedOn w:val="DefaultParagraphFont"/>
    <w:link w:val="Footer"/>
    <w:uiPriority w:val="99"/>
    <w:rsid w:val="00933955"/>
    <w:rPr>
      <w:rFonts w:ascii="Times New Roman" w:hAnsi="Times New Roman"/>
    </w:rPr>
  </w:style>
  <w:style w:type="character" w:styleId="PageNumber">
    <w:name w:val="page number"/>
    <w:basedOn w:val="DefaultParagraphFont"/>
    <w:uiPriority w:val="99"/>
    <w:semiHidden/>
    <w:unhideWhenUsed/>
    <w:rsid w:val="00933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8EF"/>
    <w:rPr>
      <w:b/>
      <w:bCs/>
    </w:rPr>
  </w:style>
  <w:style w:type="paragraph" w:styleId="EndnoteText">
    <w:name w:val="endnote text"/>
    <w:basedOn w:val="Normal"/>
    <w:link w:val="EndnoteTextChar"/>
    <w:uiPriority w:val="99"/>
    <w:unhideWhenUsed/>
    <w:rsid w:val="0069286B"/>
  </w:style>
  <w:style w:type="character" w:customStyle="1" w:styleId="EndnoteTextChar">
    <w:name w:val="Endnote Text Char"/>
    <w:basedOn w:val="DefaultParagraphFont"/>
    <w:link w:val="EndnoteText"/>
    <w:uiPriority w:val="99"/>
    <w:rsid w:val="0069286B"/>
    <w:rPr>
      <w:rFonts w:ascii="Times New Roman" w:hAnsi="Times New Roman"/>
    </w:rPr>
  </w:style>
  <w:style w:type="character" w:styleId="EndnoteReference">
    <w:name w:val="endnote reference"/>
    <w:basedOn w:val="DefaultParagraphFont"/>
    <w:uiPriority w:val="99"/>
    <w:unhideWhenUsed/>
    <w:rsid w:val="0069286B"/>
    <w:rPr>
      <w:vertAlign w:val="superscript"/>
    </w:rPr>
  </w:style>
  <w:style w:type="character" w:styleId="Hyperlink">
    <w:name w:val="Hyperlink"/>
    <w:basedOn w:val="DefaultParagraphFont"/>
    <w:uiPriority w:val="99"/>
    <w:unhideWhenUsed/>
    <w:rsid w:val="0038477E"/>
    <w:rPr>
      <w:color w:val="0000FF" w:themeColor="hyperlink"/>
      <w:u w:val="single"/>
    </w:rPr>
  </w:style>
  <w:style w:type="paragraph" w:styleId="ListParagraph">
    <w:name w:val="List Paragraph"/>
    <w:basedOn w:val="Normal"/>
    <w:uiPriority w:val="34"/>
    <w:qFormat/>
    <w:rsid w:val="0038691C"/>
    <w:pPr>
      <w:ind w:left="720"/>
    </w:pPr>
  </w:style>
  <w:style w:type="character" w:styleId="CommentReference">
    <w:name w:val="annotation reference"/>
    <w:basedOn w:val="DefaultParagraphFont"/>
    <w:uiPriority w:val="99"/>
    <w:semiHidden/>
    <w:unhideWhenUsed/>
    <w:rsid w:val="009E4C1E"/>
    <w:rPr>
      <w:sz w:val="16"/>
      <w:szCs w:val="16"/>
    </w:rPr>
  </w:style>
  <w:style w:type="paragraph" w:styleId="CommentText">
    <w:name w:val="annotation text"/>
    <w:basedOn w:val="Normal"/>
    <w:link w:val="CommentTextChar"/>
    <w:uiPriority w:val="99"/>
    <w:semiHidden/>
    <w:unhideWhenUsed/>
    <w:rsid w:val="009E4C1E"/>
    <w:rPr>
      <w:sz w:val="20"/>
      <w:szCs w:val="20"/>
    </w:rPr>
  </w:style>
  <w:style w:type="character" w:customStyle="1" w:styleId="CommentTextChar">
    <w:name w:val="Comment Text Char"/>
    <w:basedOn w:val="DefaultParagraphFont"/>
    <w:link w:val="CommentText"/>
    <w:uiPriority w:val="99"/>
    <w:semiHidden/>
    <w:rsid w:val="009E4C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4C1E"/>
    <w:rPr>
      <w:b/>
      <w:bCs/>
    </w:rPr>
  </w:style>
  <w:style w:type="character" w:customStyle="1" w:styleId="CommentSubjectChar">
    <w:name w:val="Comment Subject Char"/>
    <w:basedOn w:val="CommentTextChar"/>
    <w:link w:val="CommentSubject"/>
    <w:uiPriority w:val="99"/>
    <w:semiHidden/>
    <w:rsid w:val="009E4C1E"/>
    <w:rPr>
      <w:rFonts w:ascii="Times New Roman" w:hAnsi="Times New Roman"/>
      <w:b/>
      <w:bCs/>
      <w:sz w:val="20"/>
      <w:szCs w:val="20"/>
    </w:rPr>
  </w:style>
  <w:style w:type="paragraph" w:styleId="BalloonText">
    <w:name w:val="Balloon Text"/>
    <w:basedOn w:val="Normal"/>
    <w:link w:val="BalloonTextChar"/>
    <w:uiPriority w:val="99"/>
    <w:semiHidden/>
    <w:unhideWhenUsed/>
    <w:rsid w:val="009E4C1E"/>
    <w:rPr>
      <w:rFonts w:ascii="Tahoma" w:hAnsi="Tahoma" w:cs="Tahoma"/>
      <w:sz w:val="16"/>
      <w:szCs w:val="16"/>
    </w:rPr>
  </w:style>
  <w:style w:type="character" w:customStyle="1" w:styleId="BalloonTextChar">
    <w:name w:val="Balloon Text Char"/>
    <w:basedOn w:val="DefaultParagraphFont"/>
    <w:link w:val="BalloonText"/>
    <w:uiPriority w:val="99"/>
    <w:semiHidden/>
    <w:rsid w:val="009E4C1E"/>
    <w:rPr>
      <w:rFonts w:ascii="Tahoma" w:hAnsi="Tahoma" w:cs="Tahoma"/>
      <w:sz w:val="16"/>
      <w:szCs w:val="16"/>
    </w:rPr>
  </w:style>
  <w:style w:type="paragraph" w:styleId="FootnoteText">
    <w:name w:val="footnote text"/>
    <w:basedOn w:val="Normal"/>
    <w:link w:val="FootnoteTextChar"/>
    <w:uiPriority w:val="99"/>
    <w:unhideWhenUsed/>
    <w:rsid w:val="00D07ADE"/>
  </w:style>
  <w:style w:type="character" w:customStyle="1" w:styleId="FootnoteTextChar">
    <w:name w:val="Footnote Text Char"/>
    <w:basedOn w:val="DefaultParagraphFont"/>
    <w:link w:val="FootnoteText"/>
    <w:uiPriority w:val="99"/>
    <w:rsid w:val="00D07ADE"/>
    <w:rPr>
      <w:rFonts w:ascii="Times New Roman" w:hAnsi="Times New Roman"/>
    </w:rPr>
  </w:style>
  <w:style w:type="character" w:styleId="FootnoteReference">
    <w:name w:val="footnote reference"/>
    <w:basedOn w:val="DefaultParagraphFont"/>
    <w:uiPriority w:val="99"/>
    <w:unhideWhenUsed/>
    <w:rsid w:val="00D07ADE"/>
    <w:rPr>
      <w:vertAlign w:val="superscript"/>
    </w:rPr>
  </w:style>
  <w:style w:type="character" w:customStyle="1" w:styleId="apple-converted-space">
    <w:name w:val="apple-converted-space"/>
    <w:basedOn w:val="DefaultParagraphFont"/>
    <w:rsid w:val="002E5552"/>
  </w:style>
  <w:style w:type="character" w:styleId="Emphasis">
    <w:name w:val="Emphasis"/>
    <w:basedOn w:val="DefaultParagraphFont"/>
    <w:uiPriority w:val="20"/>
    <w:qFormat/>
    <w:rsid w:val="002E5552"/>
    <w:rPr>
      <w:i/>
      <w:iCs/>
    </w:rPr>
  </w:style>
  <w:style w:type="paragraph" w:styleId="Header">
    <w:name w:val="header"/>
    <w:basedOn w:val="Normal"/>
    <w:link w:val="HeaderChar"/>
    <w:uiPriority w:val="99"/>
    <w:unhideWhenUsed/>
    <w:rsid w:val="00933955"/>
    <w:pPr>
      <w:tabs>
        <w:tab w:val="center" w:pos="4320"/>
        <w:tab w:val="right" w:pos="8640"/>
      </w:tabs>
    </w:pPr>
  </w:style>
  <w:style w:type="character" w:customStyle="1" w:styleId="HeaderChar">
    <w:name w:val="Header Char"/>
    <w:basedOn w:val="DefaultParagraphFont"/>
    <w:link w:val="Header"/>
    <w:uiPriority w:val="99"/>
    <w:rsid w:val="00933955"/>
    <w:rPr>
      <w:rFonts w:ascii="Times New Roman" w:hAnsi="Times New Roman"/>
    </w:rPr>
  </w:style>
  <w:style w:type="paragraph" w:styleId="Footer">
    <w:name w:val="footer"/>
    <w:basedOn w:val="Normal"/>
    <w:link w:val="FooterChar"/>
    <w:uiPriority w:val="99"/>
    <w:unhideWhenUsed/>
    <w:rsid w:val="00933955"/>
    <w:pPr>
      <w:tabs>
        <w:tab w:val="center" w:pos="4320"/>
        <w:tab w:val="right" w:pos="8640"/>
      </w:tabs>
    </w:pPr>
  </w:style>
  <w:style w:type="character" w:customStyle="1" w:styleId="FooterChar">
    <w:name w:val="Footer Char"/>
    <w:basedOn w:val="DefaultParagraphFont"/>
    <w:link w:val="Footer"/>
    <w:uiPriority w:val="99"/>
    <w:rsid w:val="00933955"/>
    <w:rPr>
      <w:rFonts w:ascii="Times New Roman" w:hAnsi="Times New Roman"/>
    </w:rPr>
  </w:style>
  <w:style w:type="character" w:styleId="PageNumber">
    <w:name w:val="page number"/>
    <w:basedOn w:val="DefaultParagraphFont"/>
    <w:uiPriority w:val="99"/>
    <w:semiHidden/>
    <w:unhideWhenUsed/>
    <w:rsid w:val="0093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988">
      <w:bodyDiv w:val="1"/>
      <w:marLeft w:val="0"/>
      <w:marRight w:val="0"/>
      <w:marTop w:val="0"/>
      <w:marBottom w:val="0"/>
      <w:divBdr>
        <w:top w:val="none" w:sz="0" w:space="0" w:color="auto"/>
        <w:left w:val="none" w:sz="0" w:space="0" w:color="auto"/>
        <w:bottom w:val="none" w:sz="0" w:space="0" w:color="auto"/>
        <w:right w:val="none" w:sz="0" w:space="0" w:color="auto"/>
      </w:divBdr>
    </w:div>
    <w:div w:id="46803273">
      <w:bodyDiv w:val="1"/>
      <w:marLeft w:val="0"/>
      <w:marRight w:val="0"/>
      <w:marTop w:val="0"/>
      <w:marBottom w:val="0"/>
      <w:divBdr>
        <w:top w:val="none" w:sz="0" w:space="0" w:color="auto"/>
        <w:left w:val="none" w:sz="0" w:space="0" w:color="auto"/>
        <w:bottom w:val="none" w:sz="0" w:space="0" w:color="auto"/>
        <w:right w:val="none" w:sz="0" w:space="0" w:color="auto"/>
      </w:divBdr>
    </w:div>
    <w:div w:id="68888998">
      <w:bodyDiv w:val="1"/>
      <w:marLeft w:val="0"/>
      <w:marRight w:val="0"/>
      <w:marTop w:val="0"/>
      <w:marBottom w:val="0"/>
      <w:divBdr>
        <w:top w:val="none" w:sz="0" w:space="0" w:color="auto"/>
        <w:left w:val="none" w:sz="0" w:space="0" w:color="auto"/>
        <w:bottom w:val="none" w:sz="0" w:space="0" w:color="auto"/>
        <w:right w:val="none" w:sz="0" w:space="0" w:color="auto"/>
      </w:divBdr>
    </w:div>
    <w:div w:id="90398356">
      <w:bodyDiv w:val="1"/>
      <w:marLeft w:val="0"/>
      <w:marRight w:val="0"/>
      <w:marTop w:val="0"/>
      <w:marBottom w:val="0"/>
      <w:divBdr>
        <w:top w:val="none" w:sz="0" w:space="0" w:color="auto"/>
        <w:left w:val="none" w:sz="0" w:space="0" w:color="auto"/>
        <w:bottom w:val="none" w:sz="0" w:space="0" w:color="auto"/>
        <w:right w:val="none" w:sz="0" w:space="0" w:color="auto"/>
      </w:divBdr>
    </w:div>
    <w:div w:id="93402318">
      <w:bodyDiv w:val="1"/>
      <w:marLeft w:val="0"/>
      <w:marRight w:val="0"/>
      <w:marTop w:val="0"/>
      <w:marBottom w:val="0"/>
      <w:divBdr>
        <w:top w:val="none" w:sz="0" w:space="0" w:color="auto"/>
        <w:left w:val="none" w:sz="0" w:space="0" w:color="auto"/>
        <w:bottom w:val="none" w:sz="0" w:space="0" w:color="auto"/>
        <w:right w:val="none" w:sz="0" w:space="0" w:color="auto"/>
      </w:divBdr>
    </w:div>
    <w:div w:id="96097877">
      <w:bodyDiv w:val="1"/>
      <w:marLeft w:val="0"/>
      <w:marRight w:val="0"/>
      <w:marTop w:val="0"/>
      <w:marBottom w:val="0"/>
      <w:divBdr>
        <w:top w:val="none" w:sz="0" w:space="0" w:color="auto"/>
        <w:left w:val="none" w:sz="0" w:space="0" w:color="auto"/>
        <w:bottom w:val="none" w:sz="0" w:space="0" w:color="auto"/>
        <w:right w:val="none" w:sz="0" w:space="0" w:color="auto"/>
      </w:divBdr>
    </w:div>
    <w:div w:id="97456024">
      <w:bodyDiv w:val="1"/>
      <w:marLeft w:val="0"/>
      <w:marRight w:val="0"/>
      <w:marTop w:val="0"/>
      <w:marBottom w:val="0"/>
      <w:divBdr>
        <w:top w:val="none" w:sz="0" w:space="0" w:color="auto"/>
        <w:left w:val="none" w:sz="0" w:space="0" w:color="auto"/>
        <w:bottom w:val="none" w:sz="0" w:space="0" w:color="auto"/>
        <w:right w:val="none" w:sz="0" w:space="0" w:color="auto"/>
      </w:divBdr>
    </w:div>
    <w:div w:id="113016135">
      <w:bodyDiv w:val="1"/>
      <w:marLeft w:val="0"/>
      <w:marRight w:val="0"/>
      <w:marTop w:val="0"/>
      <w:marBottom w:val="0"/>
      <w:divBdr>
        <w:top w:val="none" w:sz="0" w:space="0" w:color="auto"/>
        <w:left w:val="none" w:sz="0" w:space="0" w:color="auto"/>
        <w:bottom w:val="none" w:sz="0" w:space="0" w:color="auto"/>
        <w:right w:val="none" w:sz="0" w:space="0" w:color="auto"/>
      </w:divBdr>
    </w:div>
    <w:div w:id="127746446">
      <w:bodyDiv w:val="1"/>
      <w:marLeft w:val="0"/>
      <w:marRight w:val="0"/>
      <w:marTop w:val="0"/>
      <w:marBottom w:val="0"/>
      <w:divBdr>
        <w:top w:val="none" w:sz="0" w:space="0" w:color="auto"/>
        <w:left w:val="none" w:sz="0" w:space="0" w:color="auto"/>
        <w:bottom w:val="none" w:sz="0" w:space="0" w:color="auto"/>
        <w:right w:val="none" w:sz="0" w:space="0" w:color="auto"/>
      </w:divBdr>
    </w:div>
    <w:div w:id="191387375">
      <w:bodyDiv w:val="1"/>
      <w:marLeft w:val="0"/>
      <w:marRight w:val="0"/>
      <w:marTop w:val="0"/>
      <w:marBottom w:val="0"/>
      <w:divBdr>
        <w:top w:val="none" w:sz="0" w:space="0" w:color="auto"/>
        <w:left w:val="none" w:sz="0" w:space="0" w:color="auto"/>
        <w:bottom w:val="none" w:sz="0" w:space="0" w:color="auto"/>
        <w:right w:val="none" w:sz="0" w:space="0" w:color="auto"/>
      </w:divBdr>
    </w:div>
    <w:div w:id="341981609">
      <w:bodyDiv w:val="1"/>
      <w:marLeft w:val="0"/>
      <w:marRight w:val="0"/>
      <w:marTop w:val="0"/>
      <w:marBottom w:val="0"/>
      <w:divBdr>
        <w:top w:val="none" w:sz="0" w:space="0" w:color="auto"/>
        <w:left w:val="none" w:sz="0" w:space="0" w:color="auto"/>
        <w:bottom w:val="none" w:sz="0" w:space="0" w:color="auto"/>
        <w:right w:val="none" w:sz="0" w:space="0" w:color="auto"/>
      </w:divBdr>
    </w:div>
    <w:div w:id="343481705">
      <w:bodyDiv w:val="1"/>
      <w:marLeft w:val="0"/>
      <w:marRight w:val="0"/>
      <w:marTop w:val="0"/>
      <w:marBottom w:val="0"/>
      <w:divBdr>
        <w:top w:val="none" w:sz="0" w:space="0" w:color="auto"/>
        <w:left w:val="none" w:sz="0" w:space="0" w:color="auto"/>
        <w:bottom w:val="none" w:sz="0" w:space="0" w:color="auto"/>
        <w:right w:val="none" w:sz="0" w:space="0" w:color="auto"/>
      </w:divBdr>
    </w:div>
    <w:div w:id="349648970">
      <w:bodyDiv w:val="1"/>
      <w:marLeft w:val="0"/>
      <w:marRight w:val="0"/>
      <w:marTop w:val="0"/>
      <w:marBottom w:val="0"/>
      <w:divBdr>
        <w:top w:val="none" w:sz="0" w:space="0" w:color="auto"/>
        <w:left w:val="none" w:sz="0" w:space="0" w:color="auto"/>
        <w:bottom w:val="none" w:sz="0" w:space="0" w:color="auto"/>
        <w:right w:val="none" w:sz="0" w:space="0" w:color="auto"/>
      </w:divBdr>
    </w:div>
    <w:div w:id="381054870">
      <w:bodyDiv w:val="1"/>
      <w:marLeft w:val="0"/>
      <w:marRight w:val="0"/>
      <w:marTop w:val="0"/>
      <w:marBottom w:val="0"/>
      <w:divBdr>
        <w:top w:val="none" w:sz="0" w:space="0" w:color="auto"/>
        <w:left w:val="none" w:sz="0" w:space="0" w:color="auto"/>
        <w:bottom w:val="none" w:sz="0" w:space="0" w:color="auto"/>
        <w:right w:val="none" w:sz="0" w:space="0" w:color="auto"/>
      </w:divBdr>
    </w:div>
    <w:div w:id="403067473">
      <w:bodyDiv w:val="1"/>
      <w:marLeft w:val="0"/>
      <w:marRight w:val="0"/>
      <w:marTop w:val="0"/>
      <w:marBottom w:val="0"/>
      <w:divBdr>
        <w:top w:val="none" w:sz="0" w:space="0" w:color="auto"/>
        <w:left w:val="none" w:sz="0" w:space="0" w:color="auto"/>
        <w:bottom w:val="none" w:sz="0" w:space="0" w:color="auto"/>
        <w:right w:val="none" w:sz="0" w:space="0" w:color="auto"/>
      </w:divBdr>
    </w:div>
    <w:div w:id="405878303">
      <w:bodyDiv w:val="1"/>
      <w:marLeft w:val="0"/>
      <w:marRight w:val="0"/>
      <w:marTop w:val="0"/>
      <w:marBottom w:val="0"/>
      <w:divBdr>
        <w:top w:val="none" w:sz="0" w:space="0" w:color="auto"/>
        <w:left w:val="none" w:sz="0" w:space="0" w:color="auto"/>
        <w:bottom w:val="none" w:sz="0" w:space="0" w:color="auto"/>
        <w:right w:val="none" w:sz="0" w:space="0" w:color="auto"/>
      </w:divBdr>
    </w:div>
    <w:div w:id="495264026">
      <w:bodyDiv w:val="1"/>
      <w:marLeft w:val="0"/>
      <w:marRight w:val="0"/>
      <w:marTop w:val="0"/>
      <w:marBottom w:val="0"/>
      <w:divBdr>
        <w:top w:val="none" w:sz="0" w:space="0" w:color="auto"/>
        <w:left w:val="none" w:sz="0" w:space="0" w:color="auto"/>
        <w:bottom w:val="none" w:sz="0" w:space="0" w:color="auto"/>
        <w:right w:val="none" w:sz="0" w:space="0" w:color="auto"/>
      </w:divBdr>
    </w:div>
    <w:div w:id="505242418">
      <w:bodyDiv w:val="1"/>
      <w:marLeft w:val="0"/>
      <w:marRight w:val="0"/>
      <w:marTop w:val="0"/>
      <w:marBottom w:val="0"/>
      <w:divBdr>
        <w:top w:val="none" w:sz="0" w:space="0" w:color="auto"/>
        <w:left w:val="none" w:sz="0" w:space="0" w:color="auto"/>
        <w:bottom w:val="none" w:sz="0" w:space="0" w:color="auto"/>
        <w:right w:val="none" w:sz="0" w:space="0" w:color="auto"/>
      </w:divBdr>
    </w:div>
    <w:div w:id="508100862">
      <w:bodyDiv w:val="1"/>
      <w:marLeft w:val="0"/>
      <w:marRight w:val="0"/>
      <w:marTop w:val="0"/>
      <w:marBottom w:val="0"/>
      <w:divBdr>
        <w:top w:val="none" w:sz="0" w:space="0" w:color="auto"/>
        <w:left w:val="none" w:sz="0" w:space="0" w:color="auto"/>
        <w:bottom w:val="none" w:sz="0" w:space="0" w:color="auto"/>
        <w:right w:val="none" w:sz="0" w:space="0" w:color="auto"/>
      </w:divBdr>
    </w:div>
    <w:div w:id="510726044">
      <w:bodyDiv w:val="1"/>
      <w:marLeft w:val="0"/>
      <w:marRight w:val="0"/>
      <w:marTop w:val="0"/>
      <w:marBottom w:val="0"/>
      <w:divBdr>
        <w:top w:val="none" w:sz="0" w:space="0" w:color="auto"/>
        <w:left w:val="none" w:sz="0" w:space="0" w:color="auto"/>
        <w:bottom w:val="none" w:sz="0" w:space="0" w:color="auto"/>
        <w:right w:val="none" w:sz="0" w:space="0" w:color="auto"/>
      </w:divBdr>
    </w:div>
    <w:div w:id="511838771">
      <w:bodyDiv w:val="1"/>
      <w:marLeft w:val="0"/>
      <w:marRight w:val="0"/>
      <w:marTop w:val="0"/>
      <w:marBottom w:val="0"/>
      <w:divBdr>
        <w:top w:val="none" w:sz="0" w:space="0" w:color="auto"/>
        <w:left w:val="none" w:sz="0" w:space="0" w:color="auto"/>
        <w:bottom w:val="none" w:sz="0" w:space="0" w:color="auto"/>
        <w:right w:val="none" w:sz="0" w:space="0" w:color="auto"/>
      </w:divBdr>
    </w:div>
    <w:div w:id="518472035">
      <w:bodyDiv w:val="1"/>
      <w:marLeft w:val="0"/>
      <w:marRight w:val="0"/>
      <w:marTop w:val="0"/>
      <w:marBottom w:val="0"/>
      <w:divBdr>
        <w:top w:val="none" w:sz="0" w:space="0" w:color="auto"/>
        <w:left w:val="none" w:sz="0" w:space="0" w:color="auto"/>
        <w:bottom w:val="none" w:sz="0" w:space="0" w:color="auto"/>
        <w:right w:val="none" w:sz="0" w:space="0" w:color="auto"/>
      </w:divBdr>
    </w:div>
    <w:div w:id="520163582">
      <w:bodyDiv w:val="1"/>
      <w:marLeft w:val="0"/>
      <w:marRight w:val="0"/>
      <w:marTop w:val="0"/>
      <w:marBottom w:val="0"/>
      <w:divBdr>
        <w:top w:val="none" w:sz="0" w:space="0" w:color="auto"/>
        <w:left w:val="none" w:sz="0" w:space="0" w:color="auto"/>
        <w:bottom w:val="none" w:sz="0" w:space="0" w:color="auto"/>
        <w:right w:val="none" w:sz="0" w:space="0" w:color="auto"/>
      </w:divBdr>
    </w:div>
    <w:div w:id="535581010">
      <w:bodyDiv w:val="1"/>
      <w:marLeft w:val="0"/>
      <w:marRight w:val="0"/>
      <w:marTop w:val="0"/>
      <w:marBottom w:val="0"/>
      <w:divBdr>
        <w:top w:val="none" w:sz="0" w:space="0" w:color="auto"/>
        <w:left w:val="none" w:sz="0" w:space="0" w:color="auto"/>
        <w:bottom w:val="none" w:sz="0" w:space="0" w:color="auto"/>
        <w:right w:val="none" w:sz="0" w:space="0" w:color="auto"/>
      </w:divBdr>
    </w:div>
    <w:div w:id="578640283">
      <w:bodyDiv w:val="1"/>
      <w:marLeft w:val="0"/>
      <w:marRight w:val="0"/>
      <w:marTop w:val="0"/>
      <w:marBottom w:val="0"/>
      <w:divBdr>
        <w:top w:val="none" w:sz="0" w:space="0" w:color="auto"/>
        <w:left w:val="none" w:sz="0" w:space="0" w:color="auto"/>
        <w:bottom w:val="none" w:sz="0" w:space="0" w:color="auto"/>
        <w:right w:val="none" w:sz="0" w:space="0" w:color="auto"/>
      </w:divBdr>
    </w:div>
    <w:div w:id="592055948">
      <w:bodyDiv w:val="1"/>
      <w:marLeft w:val="0"/>
      <w:marRight w:val="0"/>
      <w:marTop w:val="0"/>
      <w:marBottom w:val="0"/>
      <w:divBdr>
        <w:top w:val="none" w:sz="0" w:space="0" w:color="auto"/>
        <w:left w:val="none" w:sz="0" w:space="0" w:color="auto"/>
        <w:bottom w:val="none" w:sz="0" w:space="0" w:color="auto"/>
        <w:right w:val="none" w:sz="0" w:space="0" w:color="auto"/>
      </w:divBdr>
    </w:div>
    <w:div w:id="606619081">
      <w:bodyDiv w:val="1"/>
      <w:marLeft w:val="0"/>
      <w:marRight w:val="0"/>
      <w:marTop w:val="0"/>
      <w:marBottom w:val="0"/>
      <w:divBdr>
        <w:top w:val="none" w:sz="0" w:space="0" w:color="auto"/>
        <w:left w:val="none" w:sz="0" w:space="0" w:color="auto"/>
        <w:bottom w:val="none" w:sz="0" w:space="0" w:color="auto"/>
        <w:right w:val="none" w:sz="0" w:space="0" w:color="auto"/>
      </w:divBdr>
    </w:div>
    <w:div w:id="610865383">
      <w:bodyDiv w:val="1"/>
      <w:marLeft w:val="0"/>
      <w:marRight w:val="0"/>
      <w:marTop w:val="0"/>
      <w:marBottom w:val="0"/>
      <w:divBdr>
        <w:top w:val="none" w:sz="0" w:space="0" w:color="auto"/>
        <w:left w:val="none" w:sz="0" w:space="0" w:color="auto"/>
        <w:bottom w:val="none" w:sz="0" w:space="0" w:color="auto"/>
        <w:right w:val="none" w:sz="0" w:space="0" w:color="auto"/>
      </w:divBdr>
    </w:div>
    <w:div w:id="634677441">
      <w:bodyDiv w:val="1"/>
      <w:marLeft w:val="0"/>
      <w:marRight w:val="0"/>
      <w:marTop w:val="0"/>
      <w:marBottom w:val="0"/>
      <w:divBdr>
        <w:top w:val="none" w:sz="0" w:space="0" w:color="auto"/>
        <w:left w:val="none" w:sz="0" w:space="0" w:color="auto"/>
        <w:bottom w:val="none" w:sz="0" w:space="0" w:color="auto"/>
        <w:right w:val="none" w:sz="0" w:space="0" w:color="auto"/>
      </w:divBdr>
    </w:div>
    <w:div w:id="656153468">
      <w:bodyDiv w:val="1"/>
      <w:marLeft w:val="0"/>
      <w:marRight w:val="0"/>
      <w:marTop w:val="0"/>
      <w:marBottom w:val="0"/>
      <w:divBdr>
        <w:top w:val="none" w:sz="0" w:space="0" w:color="auto"/>
        <w:left w:val="none" w:sz="0" w:space="0" w:color="auto"/>
        <w:bottom w:val="none" w:sz="0" w:space="0" w:color="auto"/>
        <w:right w:val="none" w:sz="0" w:space="0" w:color="auto"/>
      </w:divBdr>
    </w:div>
    <w:div w:id="668286397">
      <w:bodyDiv w:val="1"/>
      <w:marLeft w:val="0"/>
      <w:marRight w:val="0"/>
      <w:marTop w:val="0"/>
      <w:marBottom w:val="0"/>
      <w:divBdr>
        <w:top w:val="none" w:sz="0" w:space="0" w:color="auto"/>
        <w:left w:val="none" w:sz="0" w:space="0" w:color="auto"/>
        <w:bottom w:val="none" w:sz="0" w:space="0" w:color="auto"/>
        <w:right w:val="none" w:sz="0" w:space="0" w:color="auto"/>
      </w:divBdr>
    </w:div>
    <w:div w:id="702487988">
      <w:bodyDiv w:val="1"/>
      <w:marLeft w:val="0"/>
      <w:marRight w:val="0"/>
      <w:marTop w:val="0"/>
      <w:marBottom w:val="0"/>
      <w:divBdr>
        <w:top w:val="none" w:sz="0" w:space="0" w:color="auto"/>
        <w:left w:val="none" w:sz="0" w:space="0" w:color="auto"/>
        <w:bottom w:val="none" w:sz="0" w:space="0" w:color="auto"/>
        <w:right w:val="none" w:sz="0" w:space="0" w:color="auto"/>
      </w:divBdr>
    </w:div>
    <w:div w:id="713624990">
      <w:bodyDiv w:val="1"/>
      <w:marLeft w:val="0"/>
      <w:marRight w:val="0"/>
      <w:marTop w:val="0"/>
      <w:marBottom w:val="0"/>
      <w:divBdr>
        <w:top w:val="none" w:sz="0" w:space="0" w:color="auto"/>
        <w:left w:val="none" w:sz="0" w:space="0" w:color="auto"/>
        <w:bottom w:val="none" w:sz="0" w:space="0" w:color="auto"/>
        <w:right w:val="none" w:sz="0" w:space="0" w:color="auto"/>
      </w:divBdr>
    </w:div>
    <w:div w:id="722485416">
      <w:bodyDiv w:val="1"/>
      <w:marLeft w:val="0"/>
      <w:marRight w:val="0"/>
      <w:marTop w:val="0"/>
      <w:marBottom w:val="0"/>
      <w:divBdr>
        <w:top w:val="none" w:sz="0" w:space="0" w:color="auto"/>
        <w:left w:val="none" w:sz="0" w:space="0" w:color="auto"/>
        <w:bottom w:val="none" w:sz="0" w:space="0" w:color="auto"/>
        <w:right w:val="none" w:sz="0" w:space="0" w:color="auto"/>
      </w:divBdr>
    </w:div>
    <w:div w:id="765273146">
      <w:bodyDiv w:val="1"/>
      <w:marLeft w:val="0"/>
      <w:marRight w:val="0"/>
      <w:marTop w:val="0"/>
      <w:marBottom w:val="0"/>
      <w:divBdr>
        <w:top w:val="none" w:sz="0" w:space="0" w:color="auto"/>
        <w:left w:val="none" w:sz="0" w:space="0" w:color="auto"/>
        <w:bottom w:val="none" w:sz="0" w:space="0" w:color="auto"/>
        <w:right w:val="none" w:sz="0" w:space="0" w:color="auto"/>
      </w:divBdr>
    </w:div>
    <w:div w:id="778719578">
      <w:bodyDiv w:val="1"/>
      <w:marLeft w:val="0"/>
      <w:marRight w:val="0"/>
      <w:marTop w:val="0"/>
      <w:marBottom w:val="0"/>
      <w:divBdr>
        <w:top w:val="none" w:sz="0" w:space="0" w:color="auto"/>
        <w:left w:val="none" w:sz="0" w:space="0" w:color="auto"/>
        <w:bottom w:val="none" w:sz="0" w:space="0" w:color="auto"/>
        <w:right w:val="none" w:sz="0" w:space="0" w:color="auto"/>
      </w:divBdr>
    </w:div>
    <w:div w:id="792484940">
      <w:bodyDiv w:val="1"/>
      <w:marLeft w:val="0"/>
      <w:marRight w:val="0"/>
      <w:marTop w:val="0"/>
      <w:marBottom w:val="0"/>
      <w:divBdr>
        <w:top w:val="none" w:sz="0" w:space="0" w:color="auto"/>
        <w:left w:val="none" w:sz="0" w:space="0" w:color="auto"/>
        <w:bottom w:val="none" w:sz="0" w:space="0" w:color="auto"/>
        <w:right w:val="none" w:sz="0" w:space="0" w:color="auto"/>
      </w:divBdr>
    </w:div>
    <w:div w:id="851181990">
      <w:bodyDiv w:val="1"/>
      <w:marLeft w:val="0"/>
      <w:marRight w:val="0"/>
      <w:marTop w:val="0"/>
      <w:marBottom w:val="0"/>
      <w:divBdr>
        <w:top w:val="none" w:sz="0" w:space="0" w:color="auto"/>
        <w:left w:val="none" w:sz="0" w:space="0" w:color="auto"/>
        <w:bottom w:val="none" w:sz="0" w:space="0" w:color="auto"/>
        <w:right w:val="none" w:sz="0" w:space="0" w:color="auto"/>
      </w:divBdr>
    </w:div>
    <w:div w:id="888105764">
      <w:bodyDiv w:val="1"/>
      <w:marLeft w:val="0"/>
      <w:marRight w:val="0"/>
      <w:marTop w:val="0"/>
      <w:marBottom w:val="0"/>
      <w:divBdr>
        <w:top w:val="none" w:sz="0" w:space="0" w:color="auto"/>
        <w:left w:val="none" w:sz="0" w:space="0" w:color="auto"/>
        <w:bottom w:val="none" w:sz="0" w:space="0" w:color="auto"/>
        <w:right w:val="none" w:sz="0" w:space="0" w:color="auto"/>
      </w:divBdr>
    </w:div>
    <w:div w:id="895698735">
      <w:bodyDiv w:val="1"/>
      <w:marLeft w:val="0"/>
      <w:marRight w:val="0"/>
      <w:marTop w:val="0"/>
      <w:marBottom w:val="0"/>
      <w:divBdr>
        <w:top w:val="none" w:sz="0" w:space="0" w:color="auto"/>
        <w:left w:val="none" w:sz="0" w:space="0" w:color="auto"/>
        <w:bottom w:val="none" w:sz="0" w:space="0" w:color="auto"/>
        <w:right w:val="none" w:sz="0" w:space="0" w:color="auto"/>
      </w:divBdr>
    </w:div>
    <w:div w:id="1018191958">
      <w:bodyDiv w:val="1"/>
      <w:marLeft w:val="0"/>
      <w:marRight w:val="0"/>
      <w:marTop w:val="0"/>
      <w:marBottom w:val="0"/>
      <w:divBdr>
        <w:top w:val="none" w:sz="0" w:space="0" w:color="auto"/>
        <w:left w:val="none" w:sz="0" w:space="0" w:color="auto"/>
        <w:bottom w:val="none" w:sz="0" w:space="0" w:color="auto"/>
        <w:right w:val="none" w:sz="0" w:space="0" w:color="auto"/>
      </w:divBdr>
    </w:div>
    <w:div w:id="1036277329">
      <w:bodyDiv w:val="1"/>
      <w:marLeft w:val="0"/>
      <w:marRight w:val="0"/>
      <w:marTop w:val="0"/>
      <w:marBottom w:val="0"/>
      <w:divBdr>
        <w:top w:val="none" w:sz="0" w:space="0" w:color="auto"/>
        <w:left w:val="none" w:sz="0" w:space="0" w:color="auto"/>
        <w:bottom w:val="none" w:sz="0" w:space="0" w:color="auto"/>
        <w:right w:val="none" w:sz="0" w:space="0" w:color="auto"/>
      </w:divBdr>
    </w:div>
    <w:div w:id="1051415541">
      <w:bodyDiv w:val="1"/>
      <w:marLeft w:val="0"/>
      <w:marRight w:val="0"/>
      <w:marTop w:val="0"/>
      <w:marBottom w:val="0"/>
      <w:divBdr>
        <w:top w:val="none" w:sz="0" w:space="0" w:color="auto"/>
        <w:left w:val="none" w:sz="0" w:space="0" w:color="auto"/>
        <w:bottom w:val="none" w:sz="0" w:space="0" w:color="auto"/>
        <w:right w:val="none" w:sz="0" w:space="0" w:color="auto"/>
      </w:divBdr>
    </w:div>
    <w:div w:id="1054693480">
      <w:bodyDiv w:val="1"/>
      <w:marLeft w:val="0"/>
      <w:marRight w:val="0"/>
      <w:marTop w:val="0"/>
      <w:marBottom w:val="0"/>
      <w:divBdr>
        <w:top w:val="none" w:sz="0" w:space="0" w:color="auto"/>
        <w:left w:val="none" w:sz="0" w:space="0" w:color="auto"/>
        <w:bottom w:val="none" w:sz="0" w:space="0" w:color="auto"/>
        <w:right w:val="none" w:sz="0" w:space="0" w:color="auto"/>
      </w:divBdr>
    </w:div>
    <w:div w:id="1092697970">
      <w:bodyDiv w:val="1"/>
      <w:marLeft w:val="0"/>
      <w:marRight w:val="0"/>
      <w:marTop w:val="0"/>
      <w:marBottom w:val="0"/>
      <w:divBdr>
        <w:top w:val="none" w:sz="0" w:space="0" w:color="auto"/>
        <w:left w:val="none" w:sz="0" w:space="0" w:color="auto"/>
        <w:bottom w:val="none" w:sz="0" w:space="0" w:color="auto"/>
        <w:right w:val="none" w:sz="0" w:space="0" w:color="auto"/>
      </w:divBdr>
    </w:div>
    <w:div w:id="1101754234">
      <w:bodyDiv w:val="1"/>
      <w:marLeft w:val="0"/>
      <w:marRight w:val="0"/>
      <w:marTop w:val="0"/>
      <w:marBottom w:val="0"/>
      <w:divBdr>
        <w:top w:val="none" w:sz="0" w:space="0" w:color="auto"/>
        <w:left w:val="none" w:sz="0" w:space="0" w:color="auto"/>
        <w:bottom w:val="none" w:sz="0" w:space="0" w:color="auto"/>
        <w:right w:val="none" w:sz="0" w:space="0" w:color="auto"/>
      </w:divBdr>
    </w:div>
    <w:div w:id="1118451645">
      <w:bodyDiv w:val="1"/>
      <w:marLeft w:val="0"/>
      <w:marRight w:val="0"/>
      <w:marTop w:val="0"/>
      <w:marBottom w:val="0"/>
      <w:divBdr>
        <w:top w:val="none" w:sz="0" w:space="0" w:color="auto"/>
        <w:left w:val="none" w:sz="0" w:space="0" w:color="auto"/>
        <w:bottom w:val="none" w:sz="0" w:space="0" w:color="auto"/>
        <w:right w:val="none" w:sz="0" w:space="0" w:color="auto"/>
      </w:divBdr>
    </w:div>
    <w:div w:id="1157916528">
      <w:bodyDiv w:val="1"/>
      <w:marLeft w:val="0"/>
      <w:marRight w:val="0"/>
      <w:marTop w:val="0"/>
      <w:marBottom w:val="0"/>
      <w:divBdr>
        <w:top w:val="none" w:sz="0" w:space="0" w:color="auto"/>
        <w:left w:val="none" w:sz="0" w:space="0" w:color="auto"/>
        <w:bottom w:val="none" w:sz="0" w:space="0" w:color="auto"/>
        <w:right w:val="none" w:sz="0" w:space="0" w:color="auto"/>
      </w:divBdr>
    </w:div>
    <w:div w:id="1171603625">
      <w:bodyDiv w:val="1"/>
      <w:marLeft w:val="0"/>
      <w:marRight w:val="0"/>
      <w:marTop w:val="0"/>
      <w:marBottom w:val="0"/>
      <w:divBdr>
        <w:top w:val="none" w:sz="0" w:space="0" w:color="auto"/>
        <w:left w:val="none" w:sz="0" w:space="0" w:color="auto"/>
        <w:bottom w:val="none" w:sz="0" w:space="0" w:color="auto"/>
        <w:right w:val="none" w:sz="0" w:space="0" w:color="auto"/>
      </w:divBdr>
    </w:div>
    <w:div w:id="1208026916">
      <w:bodyDiv w:val="1"/>
      <w:marLeft w:val="0"/>
      <w:marRight w:val="0"/>
      <w:marTop w:val="0"/>
      <w:marBottom w:val="0"/>
      <w:divBdr>
        <w:top w:val="none" w:sz="0" w:space="0" w:color="auto"/>
        <w:left w:val="none" w:sz="0" w:space="0" w:color="auto"/>
        <w:bottom w:val="none" w:sz="0" w:space="0" w:color="auto"/>
        <w:right w:val="none" w:sz="0" w:space="0" w:color="auto"/>
      </w:divBdr>
    </w:div>
    <w:div w:id="1261832928">
      <w:bodyDiv w:val="1"/>
      <w:marLeft w:val="0"/>
      <w:marRight w:val="0"/>
      <w:marTop w:val="0"/>
      <w:marBottom w:val="0"/>
      <w:divBdr>
        <w:top w:val="none" w:sz="0" w:space="0" w:color="auto"/>
        <w:left w:val="none" w:sz="0" w:space="0" w:color="auto"/>
        <w:bottom w:val="none" w:sz="0" w:space="0" w:color="auto"/>
        <w:right w:val="none" w:sz="0" w:space="0" w:color="auto"/>
      </w:divBdr>
    </w:div>
    <w:div w:id="1330331248">
      <w:bodyDiv w:val="1"/>
      <w:marLeft w:val="0"/>
      <w:marRight w:val="0"/>
      <w:marTop w:val="0"/>
      <w:marBottom w:val="0"/>
      <w:divBdr>
        <w:top w:val="none" w:sz="0" w:space="0" w:color="auto"/>
        <w:left w:val="none" w:sz="0" w:space="0" w:color="auto"/>
        <w:bottom w:val="none" w:sz="0" w:space="0" w:color="auto"/>
        <w:right w:val="none" w:sz="0" w:space="0" w:color="auto"/>
      </w:divBdr>
    </w:div>
    <w:div w:id="1339231841">
      <w:bodyDiv w:val="1"/>
      <w:marLeft w:val="0"/>
      <w:marRight w:val="0"/>
      <w:marTop w:val="0"/>
      <w:marBottom w:val="0"/>
      <w:divBdr>
        <w:top w:val="none" w:sz="0" w:space="0" w:color="auto"/>
        <w:left w:val="none" w:sz="0" w:space="0" w:color="auto"/>
        <w:bottom w:val="none" w:sz="0" w:space="0" w:color="auto"/>
        <w:right w:val="none" w:sz="0" w:space="0" w:color="auto"/>
      </w:divBdr>
    </w:div>
    <w:div w:id="1389232278">
      <w:bodyDiv w:val="1"/>
      <w:marLeft w:val="0"/>
      <w:marRight w:val="0"/>
      <w:marTop w:val="0"/>
      <w:marBottom w:val="0"/>
      <w:divBdr>
        <w:top w:val="none" w:sz="0" w:space="0" w:color="auto"/>
        <w:left w:val="none" w:sz="0" w:space="0" w:color="auto"/>
        <w:bottom w:val="none" w:sz="0" w:space="0" w:color="auto"/>
        <w:right w:val="none" w:sz="0" w:space="0" w:color="auto"/>
      </w:divBdr>
    </w:div>
    <w:div w:id="1433821416">
      <w:bodyDiv w:val="1"/>
      <w:marLeft w:val="0"/>
      <w:marRight w:val="0"/>
      <w:marTop w:val="0"/>
      <w:marBottom w:val="0"/>
      <w:divBdr>
        <w:top w:val="none" w:sz="0" w:space="0" w:color="auto"/>
        <w:left w:val="none" w:sz="0" w:space="0" w:color="auto"/>
        <w:bottom w:val="none" w:sz="0" w:space="0" w:color="auto"/>
        <w:right w:val="none" w:sz="0" w:space="0" w:color="auto"/>
      </w:divBdr>
    </w:div>
    <w:div w:id="1463423220">
      <w:bodyDiv w:val="1"/>
      <w:marLeft w:val="0"/>
      <w:marRight w:val="0"/>
      <w:marTop w:val="0"/>
      <w:marBottom w:val="0"/>
      <w:divBdr>
        <w:top w:val="none" w:sz="0" w:space="0" w:color="auto"/>
        <w:left w:val="none" w:sz="0" w:space="0" w:color="auto"/>
        <w:bottom w:val="none" w:sz="0" w:space="0" w:color="auto"/>
        <w:right w:val="none" w:sz="0" w:space="0" w:color="auto"/>
      </w:divBdr>
    </w:div>
    <w:div w:id="1487428926">
      <w:bodyDiv w:val="1"/>
      <w:marLeft w:val="0"/>
      <w:marRight w:val="0"/>
      <w:marTop w:val="0"/>
      <w:marBottom w:val="0"/>
      <w:divBdr>
        <w:top w:val="none" w:sz="0" w:space="0" w:color="auto"/>
        <w:left w:val="none" w:sz="0" w:space="0" w:color="auto"/>
        <w:bottom w:val="none" w:sz="0" w:space="0" w:color="auto"/>
        <w:right w:val="none" w:sz="0" w:space="0" w:color="auto"/>
      </w:divBdr>
    </w:div>
    <w:div w:id="1492214812">
      <w:bodyDiv w:val="1"/>
      <w:marLeft w:val="0"/>
      <w:marRight w:val="0"/>
      <w:marTop w:val="0"/>
      <w:marBottom w:val="0"/>
      <w:divBdr>
        <w:top w:val="none" w:sz="0" w:space="0" w:color="auto"/>
        <w:left w:val="none" w:sz="0" w:space="0" w:color="auto"/>
        <w:bottom w:val="none" w:sz="0" w:space="0" w:color="auto"/>
        <w:right w:val="none" w:sz="0" w:space="0" w:color="auto"/>
      </w:divBdr>
    </w:div>
    <w:div w:id="1514222988">
      <w:bodyDiv w:val="1"/>
      <w:marLeft w:val="0"/>
      <w:marRight w:val="0"/>
      <w:marTop w:val="0"/>
      <w:marBottom w:val="0"/>
      <w:divBdr>
        <w:top w:val="none" w:sz="0" w:space="0" w:color="auto"/>
        <w:left w:val="none" w:sz="0" w:space="0" w:color="auto"/>
        <w:bottom w:val="none" w:sz="0" w:space="0" w:color="auto"/>
        <w:right w:val="none" w:sz="0" w:space="0" w:color="auto"/>
      </w:divBdr>
      <w:divsChild>
        <w:div w:id="2121292192">
          <w:marLeft w:val="0"/>
          <w:marRight w:val="0"/>
          <w:marTop w:val="0"/>
          <w:marBottom w:val="300"/>
          <w:divBdr>
            <w:top w:val="none" w:sz="0" w:space="0" w:color="auto"/>
            <w:left w:val="none" w:sz="0" w:space="0" w:color="auto"/>
            <w:bottom w:val="dotted" w:sz="6" w:space="10" w:color="CACACA"/>
            <w:right w:val="none" w:sz="0" w:space="0" w:color="auto"/>
          </w:divBdr>
          <w:divsChild>
            <w:div w:id="2087339006">
              <w:marLeft w:val="0"/>
              <w:marRight w:val="0"/>
              <w:marTop w:val="0"/>
              <w:marBottom w:val="105"/>
              <w:divBdr>
                <w:top w:val="none" w:sz="0" w:space="0" w:color="auto"/>
                <w:left w:val="none" w:sz="0" w:space="0" w:color="auto"/>
                <w:bottom w:val="none" w:sz="0" w:space="0" w:color="auto"/>
                <w:right w:val="none" w:sz="0" w:space="0" w:color="auto"/>
              </w:divBdr>
              <w:divsChild>
                <w:div w:id="1726445369">
                  <w:marLeft w:val="0"/>
                  <w:marRight w:val="0"/>
                  <w:marTop w:val="0"/>
                  <w:marBottom w:val="0"/>
                  <w:divBdr>
                    <w:top w:val="none" w:sz="0" w:space="0" w:color="auto"/>
                    <w:left w:val="none" w:sz="0" w:space="0" w:color="auto"/>
                    <w:bottom w:val="none" w:sz="0" w:space="0" w:color="auto"/>
                    <w:right w:val="none" w:sz="0" w:space="0" w:color="auto"/>
                  </w:divBdr>
                </w:div>
              </w:divsChild>
            </w:div>
            <w:div w:id="1758019478">
              <w:marLeft w:val="0"/>
              <w:marRight w:val="0"/>
              <w:marTop w:val="0"/>
              <w:marBottom w:val="0"/>
              <w:divBdr>
                <w:top w:val="none" w:sz="0" w:space="0" w:color="auto"/>
                <w:left w:val="none" w:sz="0" w:space="0" w:color="auto"/>
                <w:bottom w:val="none" w:sz="0" w:space="0" w:color="auto"/>
                <w:right w:val="none" w:sz="0" w:space="0" w:color="auto"/>
              </w:divBdr>
              <w:divsChild>
                <w:div w:id="320428998">
                  <w:marLeft w:val="0"/>
                  <w:marRight w:val="75"/>
                  <w:marTop w:val="60"/>
                  <w:marBottom w:val="105"/>
                  <w:divBdr>
                    <w:top w:val="none" w:sz="0" w:space="0" w:color="auto"/>
                    <w:left w:val="none" w:sz="0" w:space="0" w:color="auto"/>
                    <w:bottom w:val="none" w:sz="0" w:space="0" w:color="auto"/>
                    <w:right w:val="none" w:sz="0" w:space="0" w:color="auto"/>
                  </w:divBdr>
                </w:div>
              </w:divsChild>
            </w:div>
          </w:divsChild>
        </w:div>
        <w:div w:id="1635285283">
          <w:marLeft w:val="0"/>
          <w:marRight w:val="0"/>
          <w:marTop w:val="0"/>
          <w:marBottom w:val="300"/>
          <w:divBdr>
            <w:top w:val="none" w:sz="0" w:space="0" w:color="auto"/>
            <w:left w:val="none" w:sz="0" w:space="0" w:color="auto"/>
            <w:bottom w:val="dotted" w:sz="6" w:space="10" w:color="CACACA"/>
            <w:right w:val="none" w:sz="0" w:space="0" w:color="auto"/>
          </w:divBdr>
          <w:divsChild>
            <w:div w:id="1909267042">
              <w:marLeft w:val="45"/>
              <w:marRight w:val="0"/>
              <w:marTop w:val="0"/>
              <w:marBottom w:val="0"/>
              <w:divBdr>
                <w:top w:val="none" w:sz="0" w:space="0" w:color="auto"/>
                <w:left w:val="none" w:sz="0" w:space="0" w:color="auto"/>
                <w:bottom w:val="none" w:sz="0" w:space="0" w:color="auto"/>
                <w:right w:val="none" w:sz="0" w:space="0" w:color="auto"/>
              </w:divBdr>
              <w:divsChild>
                <w:div w:id="1737166718">
                  <w:marLeft w:val="0"/>
                  <w:marRight w:val="0"/>
                  <w:marTop w:val="0"/>
                  <w:marBottom w:val="0"/>
                  <w:divBdr>
                    <w:top w:val="none" w:sz="0" w:space="0" w:color="auto"/>
                    <w:left w:val="none" w:sz="0" w:space="0" w:color="auto"/>
                    <w:bottom w:val="none" w:sz="0" w:space="0" w:color="auto"/>
                    <w:right w:val="none" w:sz="0" w:space="0" w:color="auto"/>
                  </w:divBdr>
                </w:div>
              </w:divsChild>
            </w:div>
            <w:div w:id="1311129627">
              <w:marLeft w:val="0"/>
              <w:marRight w:val="0"/>
              <w:marTop w:val="0"/>
              <w:marBottom w:val="105"/>
              <w:divBdr>
                <w:top w:val="none" w:sz="0" w:space="0" w:color="auto"/>
                <w:left w:val="none" w:sz="0" w:space="0" w:color="auto"/>
                <w:bottom w:val="none" w:sz="0" w:space="0" w:color="auto"/>
                <w:right w:val="none" w:sz="0" w:space="0" w:color="auto"/>
              </w:divBdr>
              <w:divsChild>
                <w:div w:id="9571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2546">
      <w:bodyDiv w:val="1"/>
      <w:marLeft w:val="0"/>
      <w:marRight w:val="0"/>
      <w:marTop w:val="0"/>
      <w:marBottom w:val="0"/>
      <w:divBdr>
        <w:top w:val="none" w:sz="0" w:space="0" w:color="auto"/>
        <w:left w:val="none" w:sz="0" w:space="0" w:color="auto"/>
        <w:bottom w:val="none" w:sz="0" w:space="0" w:color="auto"/>
        <w:right w:val="none" w:sz="0" w:space="0" w:color="auto"/>
      </w:divBdr>
    </w:div>
    <w:div w:id="1539077643">
      <w:bodyDiv w:val="1"/>
      <w:marLeft w:val="0"/>
      <w:marRight w:val="0"/>
      <w:marTop w:val="0"/>
      <w:marBottom w:val="0"/>
      <w:divBdr>
        <w:top w:val="none" w:sz="0" w:space="0" w:color="auto"/>
        <w:left w:val="none" w:sz="0" w:space="0" w:color="auto"/>
        <w:bottom w:val="none" w:sz="0" w:space="0" w:color="auto"/>
        <w:right w:val="none" w:sz="0" w:space="0" w:color="auto"/>
      </w:divBdr>
    </w:div>
    <w:div w:id="1551454617">
      <w:bodyDiv w:val="1"/>
      <w:marLeft w:val="0"/>
      <w:marRight w:val="0"/>
      <w:marTop w:val="0"/>
      <w:marBottom w:val="0"/>
      <w:divBdr>
        <w:top w:val="none" w:sz="0" w:space="0" w:color="auto"/>
        <w:left w:val="none" w:sz="0" w:space="0" w:color="auto"/>
        <w:bottom w:val="none" w:sz="0" w:space="0" w:color="auto"/>
        <w:right w:val="none" w:sz="0" w:space="0" w:color="auto"/>
      </w:divBdr>
    </w:div>
    <w:div w:id="1556504112">
      <w:bodyDiv w:val="1"/>
      <w:marLeft w:val="0"/>
      <w:marRight w:val="0"/>
      <w:marTop w:val="0"/>
      <w:marBottom w:val="0"/>
      <w:divBdr>
        <w:top w:val="none" w:sz="0" w:space="0" w:color="auto"/>
        <w:left w:val="none" w:sz="0" w:space="0" w:color="auto"/>
        <w:bottom w:val="none" w:sz="0" w:space="0" w:color="auto"/>
        <w:right w:val="none" w:sz="0" w:space="0" w:color="auto"/>
      </w:divBdr>
    </w:div>
    <w:div w:id="1556893211">
      <w:bodyDiv w:val="1"/>
      <w:marLeft w:val="0"/>
      <w:marRight w:val="0"/>
      <w:marTop w:val="0"/>
      <w:marBottom w:val="0"/>
      <w:divBdr>
        <w:top w:val="none" w:sz="0" w:space="0" w:color="auto"/>
        <w:left w:val="none" w:sz="0" w:space="0" w:color="auto"/>
        <w:bottom w:val="none" w:sz="0" w:space="0" w:color="auto"/>
        <w:right w:val="none" w:sz="0" w:space="0" w:color="auto"/>
      </w:divBdr>
    </w:div>
    <w:div w:id="1563322435">
      <w:bodyDiv w:val="1"/>
      <w:marLeft w:val="0"/>
      <w:marRight w:val="0"/>
      <w:marTop w:val="0"/>
      <w:marBottom w:val="0"/>
      <w:divBdr>
        <w:top w:val="none" w:sz="0" w:space="0" w:color="auto"/>
        <w:left w:val="none" w:sz="0" w:space="0" w:color="auto"/>
        <w:bottom w:val="none" w:sz="0" w:space="0" w:color="auto"/>
        <w:right w:val="none" w:sz="0" w:space="0" w:color="auto"/>
      </w:divBdr>
    </w:div>
    <w:div w:id="1585992453">
      <w:bodyDiv w:val="1"/>
      <w:marLeft w:val="0"/>
      <w:marRight w:val="0"/>
      <w:marTop w:val="0"/>
      <w:marBottom w:val="0"/>
      <w:divBdr>
        <w:top w:val="none" w:sz="0" w:space="0" w:color="auto"/>
        <w:left w:val="none" w:sz="0" w:space="0" w:color="auto"/>
        <w:bottom w:val="none" w:sz="0" w:space="0" w:color="auto"/>
        <w:right w:val="none" w:sz="0" w:space="0" w:color="auto"/>
      </w:divBdr>
    </w:div>
    <w:div w:id="1596475731">
      <w:bodyDiv w:val="1"/>
      <w:marLeft w:val="0"/>
      <w:marRight w:val="0"/>
      <w:marTop w:val="0"/>
      <w:marBottom w:val="0"/>
      <w:divBdr>
        <w:top w:val="none" w:sz="0" w:space="0" w:color="auto"/>
        <w:left w:val="none" w:sz="0" w:space="0" w:color="auto"/>
        <w:bottom w:val="none" w:sz="0" w:space="0" w:color="auto"/>
        <w:right w:val="none" w:sz="0" w:space="0" w:color="auto"/>
      </w:divBdr>
    </w:div>
    <w:div w:id="1603797915">
      <w:bodyDiv w:val="1"/>
      <w:marLeft w:val="0"/>
      <w:marRight w:val="0"/>
      <w:marTop w:val="0"/>
      <w:marBottom w:val="0"/>
      <w:divBdr>
        <w:top w:val="none" w:sz="0" w:space="0" w:color="auto"/>
        <w:left w:val="none" w:sz="0" w:space="0" w:color="auto"/>
        <w:bottom w:val="none" w:sz="0" w:space="0" w:color="auto"/>
        <w:right w:val="none" w:sz="0" w:space="0" w:color="auto"/>
      </w:divBdr>
    </w:div>
    <w:div w:id="1629773609">
      <w:bodyDiv w:val="1"/>
      <w:marLeft w:val="0"/>
      <w:marRight w:val="0"/>
      <w:marTop w:val="0"/>
      <w:marBottom w:val="0"/>
      <w:divBdr>
        <w:top w:val="none" w:sz="0" w:space="0" w:color="auto"/>
        <w:left w:val="none" w:sz="0" w:space="0" w:color="auto"/>
        <w:bottom w:val="none" w:sz="0" w:space="0" w:color="auto"/>
        <w:right w:val="none" w:sz="0" w:space="0" w:color="auto"/>
      </w:divBdr>
    </w:div>
    <w:div w:id="1670253369">
      <w:bodyDiv w:val="1"/>
      <w:marLeft w:val="0"/>
      <w:marRight w:val="0"/>
      <w:marTop w:val="0"/>
      <w:marBottom w:val="0"/>
      <w:divBdr>
        <w:top w:val="none" w:sz="0" w:space="0" w:color="auto"/>
        <w:left w:val="none" w:sz="0" w:space="0" w:color="auto"/>
        <w:bottom w:val="none" w:sz="0" w:space="0" w:color="auto"/>
        <w:right w:val="none" w:sz="0" w:space="0" w:color="auto"/>
      </w:divBdr>
    </w:div>
    <w:div w:id="1673950328">
      <w:bodyDiv w:val="1"/>
      <w:marLeft w:val="0"/>
      <w:marRight w:val="0"/>
      <w:marTop w:val="0"/>
      <w:marBottom w:val="0"/>
      <w:divBdr>
        <w:top w:val="none" w:sz="0" w:space="0" w:color="auto"/>
        <w:left w:val="none" w:sz="0" w:space="0" w:color="auto"/>
        <w:bottom w:val="none" w:sz="0" w:space="0" w:color="auto"/>
        <w:right w:val="none" w:sz="0" w:space="0" w:color="auto"/>
      </w:divBdr>
    </w:div>
    <w:div w:id="1705712943">
      <w:bodyDiv w:val="1"/>
      <w:marLeft w:val="0"/>
      <w:marRight w:val="0"/>
      <w:marTop w:val="0"/>
      <w:marBottom w:val="0"/>
      <w:divBdr>
        <w:top w:val="none" w:sz="0" w:space="0" w:color="auto"/>
        <w:left w:val="none" w:sz="0" w:space="0" w:color="auto"/>
        <w:bottom w:val="none" w:sz="0" w:space="0" w:color="auto"/>
        <w:right w:val="none" w:sz="0" w:space="0" w:color="auto"/>
      </w:divBdr>
    </w:div>
    <w:div w:id="1721972536">
      <w:bodyDiv w:val="1"/>
      <w:marLeft w:val="0"/>
      <w:marRight w:val="0"/>
      <w:marTop w:val="0"/>
      <w:marBottom w:val="0"/>
      <w:divBdr>
        <w:top w:val="none" w:sz="0" w:space="0" w:color="auto"/>
        <w:left w:val="none" w:sz="0" w:space="0" w:color="auto"/>
        <w:bottom w:val="none" w:sz="0" w:space="0" w:color="auto"/>
        <w:right w:val="none" w:sz="0" w:space="0" w:color="auto"/>
      </w:divBdr>
    </w:div>
    <w:div w:id="1742948909">
      <w:bodyDiv w:val="1"/>
      <w:marLeft w:val="0"/>
      <w:marRight w:val="0"/>
      <w:marTop w:val="0"/>
      <w:marBottom w:val="0"/>
      <w:divBdr>
        <w:top w:val="none" w:sz="0" w:space="0" w:color="auto"/>
        <w:left w:val="none" w:sz="0" w:space="0" w:color="auto"/>
        <w:bottom w:val="none" w:sz="0" w:space="0" w:color="auto"/>
        <w:right w:val="none" w:sz="0" w:space="0" w:color="auto"/>
      </w:divBdr>
    </w:div>
    <w:div w:id="1777483384">
      <w:bodyDiv w:val="1"/>
      <w:marLeft w:val="0"/>
      <w:marRight w:val="0"/>
      <w:marTop w:val="0"/>
      <w:marBottom w:val="0"/>
      <w:divBdr>
        <w:top w:val="none" w:sz="0" w:space="0" w:color="auto"/>
        <w:left w:val="none" w:sz="0" w:space="0" w:color="auto"/>
        <w:bottom w:val="none" w:sz="0" w:space="0" w:color="auto"/>
        <w:right w:val="none" w:sz="0" w:space="0" w:color="auto"/>
      </w:divBdr>
    </w:div>
    <w:div w:id="1785416983">
      <w:bodyDiv w:val="1"/>
      <w:marLeft w:val="0"/>
      <w:marRight w:val="0"/>
      <w:marTop w:val="0"/>
      <w:marBottom w:val="0"/>
      <w:divBdr>
        <w:top w:val="none" w:sz="0" w:space="0" w:color="auto"/>
        <w:left w:val="none" w:sz="0" w:space="0" w:color="auto"/>
        <w:bottom w:val="none" w:sz="0" w:space="0" w:color="auto"/>
        <w:right w:val="none" w:sz="0" w:space="0" w:color="auto"/>
      </w:divBdr>
    </w:div>
    <w:div w:id="1795173999">
      <w:bodyDiv w:val="1"/>
      <w:marLeft w:val="0"/>
      <w:marRight w:val="0"/>
      <w:marTop w:val="0"/>
      <w:marBottom w:val="0"/>
      <w:divBdr>
        <w:top w:val="none" w:sz="0" w:space="0" w:color="auto"/>
        <w:left w:val="none" w:sz="0" w:space="0" w:color="auto"/>
        <w:bottom w:val="none" w:sz="0" w:space="0" w:color="auto"/>
        <w:right w:val="none" w:sz="0" w:space="0" w:color="auto"/>
      </w:divBdr>
    </w:div>
    <w:div w:id="1802923293">
      <w:bodyDiv w:val="1"/>
      <w:marLeft w:val="0"/>
      <w:marRight w:val="0"/>
      <w:marTop w:val="0"/>
      <w:marBottom w:val="0"/>
      <w:divBdr>
        <w:top w:val="none" w:sz="0" w:space="0" w:color="auto"/>
        <w:left w:val="none" w:sz="0" w:space="0" w:color="auto"/>
        <w:bottom w:val="none" w:sz="0" w:space="0" w:color="auto"/>
        <w:right w:val="none" w:sz="0" w:space="0" w:color="auto"/>
      </w:divBdr>
    </w:div>
    <w:div w:id="1817256486">
      <w:bodyDiv w:val="1"/>
      <w:marLeft w:val="0"/>
      <w:marRight w:val="0"/>
      <w:marTop w:val="0"/>
      <w:marBottom w:val="0"/>
      <w:divBdr>
        <w:top w:val="none" w:sz="0" w:space="0" w:color="auto"/>
        <w:left w:val="none" w:sz="0" w:space="0" w:color="auto"/>
        <w:bottom w:val="none" w:sz="0" w:space="0" w:color="auto"/>
        <w:right w:val="none" w:sz="0" w:space="0" w:color="auto"/>
      </w:divBdr>
    </w:div>
    <w:div w:id="1834490546">
      <w:bodyDiv w:val="1"/>
      <w:marLeft w:val="0"/>
      <w:marRight w:val="0"/>
      <w:marTop w:val="0"/>
      <w:marBottom w:val="0"/>
      <w:divBdr>
        <w:top w:val="none" w:sz="0" w:space="0" w:color="auto"/>
        <w:left w:val="none" w:sz="0" w:space="0" w:color="auto"/>
        <w:bottom w:val="none" w:sz="0" w:space="0" w:color="auto"/>
        <w:right w:val="none" w:sz="0" w:space="0" w:color="auto"/>
      </w:divBdr>
    </w:div>
    <w:div w:id="1846674022">
      <w:bodyDiv w:val="1"/>
      <w:marLeft w:val="0"/>
      <w:marRight w:val="0"/>
      <w:marTop w:val="0"/>
      <w:marBottom w:val="0"/>
      <w:divBdr>
        <w:top w:val="none" w:sz="0" w:space="0" w:color="auto"/>
        <w:left w:val="none" w:sz="0" w:space="0" w:color="auto"/>
        <w:bottom w:val="none" w:sz="0" w:space="0" w:color="auto"/>
        <w:right w:val="none" w:sz="0" w:space="0" w:color="auto"/>
      </w:divBdr>
    </w:div>
    <w:div w:id="1863395421">
      <w:bodyDiv w:val="1"/>
      <w:marLeft w:val="0"/>
      <w:marRight w:val="0"/>
      <w:marTop w:val="0"/>
      <w:marBottom w:val="0"/>
      <w:divBdr>
        <w:top w:val="none" w:sz="0" w:space="0" w:color="auto"/>
        <w:left w:val="none" w:sz="0" w:space="0" w:color="auto"/>
        <w:bottom w:val="none" w:sz="0" w:space="0" w:color="auto"/>
        <w:right w:val="none" w:sz="0" w:space="0" w:color="auto"/>
      </w:divBdr>
    </w:div>
    <w:div w:id="1867524780">
      <w:bodyDiv w:val="1"/>
      <w:marLeft w:val="0"/>
      <w:marRight w:val="0"/>
      <w:marTop w:val="0"/>
      <w:marBottom w:val="0"/>
      <w:divBdr>
        <w:top w:val="none" w:sz="0" w:space="0" w:color="auto"/>
        <w:left w:val="none" w:sz="0" w:space="0" w:color="auto"/>
        <w:bottom w:val="none" w:sz="0" w:space="0" w:color="auto"/>
        <w:right w:val="none" w:sz="0" w:space="0" w:color="auto"/>
      </w:divBdr>
    </w:div>
    <w:div w:id="1885946813">
      <w:bodyDiv w:val="1"/>
      <w:marLeft w:val="0"/>
      <w:marRight w:val="0"/>
      <w:marTop w:val="0"/>
      <w:marBottom w:val="0"/>
      <w:divBdr>
        <w:top w:val="none" w:sz="0" w:space="0" w:color="auto"/>
        <w:left w:val="none" w:sz="0" w:space="0" w:color="auto"/>
        <w:bottom w:val="none" w:sz="0" w:space="0" w:color="auto"/>
        <w:right w:val="none" w:sz="0" w:space="0" w:color="auto"/>
      </w:divBdr>
    </w:div>
    <w:div w:id="1960792908">
      <w:bodyDiv w:val="1"/>
      <w:marLeft w:val="0"/>
      <w:marRight w:val="0"/>
      <w:marTop w:val="0"/>
      <w:marBottom w:val="0"/>
      <w:divBdr>
        <w:top w:val="none" w:sz="0" w:space="0" w:color="auto"/>
        <w:left w:val="none" w:sz="0" w:space="0" w:color="auto"/>
        <w:bottom w:val="none" w:sz="0" w:space="0" w:color="auto"/>
        <w:right w:val="none" w:sz="0" w:space="0" w:color="auto"/>
      </w:divBdr>
    </w:div>
    <w:div w:id="1973555855">
      <w:bodyDiv w:val="1"/>
      <w:marLeft w:val="0"/>
      <w:marRight w:val="0"/>
      <w:marTop w:val="0"/>
      <w:marBottom w:val="0"/>
      <w:divBdr>
        <w:top w:val="none" w:sz="0" w:space="0" w:color="auto"/>
        <w:left w:val="none" w:sz="0" w:space="0" w:color="auto"/>
        <w:bottom w:val="none" w:sz="0" w:space="0" w:color="auto"/>
        <w:right w:val="none" w:sz="0" w:space="0" w:color="auto"/>
      </w:divBdr>
    </w:div>
    <w:div w:id="1976329248">
      <w:bodyDiv w:val="1"/>
      <w:marLeft w:val="0"/>
      <w:marRight w:val="0"/>
      <w:marTop w:val="0"/>
      <w:marBottom w:val="0"/>
      <w:divBdr>
        <w:top w:val="none" w:sz="0" w:space="0" w:color="auto"/>
        <w:left w:val="none" w:sz="0" w:space="0" w:color="auto"/>
        <w:bottom w:val="none" w:sz="0" w:space="0" w:color="auto"/>
        <w:right w:val="none" w:sz="0" w:space="0" w:color="auto"/>
      </w:divBdr>
    </w:div>
    <w:div w:id="1992440461">
      <w:bodyDiv w:val="1"/>
      <w:marLeft w:val="0"/>
      <w:marRight w:val="0"/>
      <w:marTop w:val="0"/>
      <w:marBottom w:val="0"/>
      <w:divBdr>
        <w:top w:val="none" w:sz="0" w:space="0" w:color="auto"/>
        <w:left w:val="none" w:sz="0" w:space="0" w:color="auto"/>
        <w:bottom w:val="none" w:sz="0" w:space="0" w:color="auto"/>
        <w:right w:val="none" w:sz="0" w:space="0" w:color="auto"/>
      </w:divBdr>
    </w:div>
    <w:div w:id="2001496329">
      <w:bodyDiv w:val="1"/>
      <w:marLeft w:val="0"/>
      <w:marRight w:val="0"/>
      <w:marTop w:val="0"/>
      <w:marBottom w:val="0"/>
      <w:divBdr>
        <w:top w:val="none" w:sz="0" w:space="0" w:color="auto"/>
        <w:left w:val="none" w:sz="0" w:space="0" w:color="auto"/>
        <w:bottom w:val="none" w:sz="0" w:space="0" w:color="auto"/>
        <w:right w:val="none" w:sz="0" w:space="0" w:color="auto"/>
      </w:divBdr>
    </w:div>
    <w:div w:id="2077168342">
      <w:bodyDiv w:val="1"/>
      <w:marLeft w:val="0"/>
      <w:marRight w:val="0"/>
      <w:marTop w:val="0"/>
      <w:marBottom w:val="0"/>
      <w:divBdr>
        <w:top w:val="none" w:sz="0" w:space="0" w:color="auto"/>
        <w:left w:val="none" w:sz="0" w:space="0" w:color="auto"/>
        <w:bottom w:val="none" w:sz="0" w:space="0" w:color="auto"/>
        <w:right w:val="none" w:sz="0" w:space="0" w:color="auto"/>
      </w:divBdr>
    </w:div>
    <w:div w:id="2082175606">
      <w:bodyDiv w:val="1"/>
      <w:marLeft w:val="0"/>
      <w:marRight w:val="0"/>
      <w:marTop w:val="0"/>
      <w:marBottom w:val="0"/>
      <w:divBdr>
        <w:top w:val="none" w:sz="0" w:space="0" w:color="auto"/>
        <w:left w:val="none" w:sz="0" w:space="0" w:color="auto"/>
        <w:bottom w:val="none" w:sz="0" w:space="0" w:color="auto"/>
        <w:right w:val="none" w:sz="0" w:space="0" w:color="auto"/>
      </w:divBdr>
    </w:div>
    <w:div w:id="2087605534">
      <w:bodyDiv w:val="1"/>
      <w:marLeft w:val="0"/>
      <w:marRight w:val="0"/>
      <w:marTop w:val="0"/>
      <w:marBottom w:val="0"/>
      <w:divBdr>
        <w:top w:val="none" w:sz="0" w:space="0" w:color="auto"/>
        <w:left w:val="none" w:sz="0" w:space="0" w:color="auto"/>
        <w:bottom w:val="none" w:sz="0" w:space="0" w:color="auto"/>
        <w:right w:val="none" w:sz="0" w:space="0" w:color="auto"/>
      </w:divBdr>
    </w:div>
    <w:div w:id="2088915960">
      <w:bodyDiv w:val="1"/>
      <w:marLeft w:val="0"/>
      <w:marRight w:val="0"/>
      <w:marTop w:val="0"/>
      <w:marBottom w:val="0"/>
      <w:divBdr>
        <w:top w:val="none" w:sz="0" w:space="0" w:color="auto"/>
        <w:left w:val="none" w:sz="0" w:space="0" w:color="auto"/>
        <w:bottom w:val="none" w:sz="0" w:space="0" w:color="auto"/>
        <w:right w:val="none" w:sz="0" w:space="0" w:color="auto"/>
      </w:divBdr>
    </w:div>
    <w:div w:id="2105805814">
      <w:bodyDiv w:val="1"/>
      <w:marLeft w:val="0"/>
      <w:marRight w:val="0"/>
      <w:marTop w:val="0"/>
      <w:marBottom w:val="0"/>
      <w:divBdr>
        <w:top w:val="none" w:sz="0" w:space="0" w:color="auto"/>
        <w:left w:val="none" w:sz="0" w:space="0" w:color="auto"/>
        <w:bottom w:val="none" w:sz="0" w:space="0" w:color="auto"/>
        <w:right w:val="none" w:sz="0" w:space="0" w:color="auto"/>
      </w:divBdr>
    </w:div>
    <w:div w:id="210692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CAD9-7356-DD49-90AB-43050CD5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14999</Words>
  <Characters>85496</Characters>
  <Application>Microsoft Macintosh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100295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Ambridge</dc:creator>
  <cp:keywords/>
  <dc:description/>
  <cp:lastModifiedBy>Ben Ambridge</cp:lastModifiedBy>
  <cp:revision>2</cp:revision>
  <cp:lastPrinted>2013-08-30T10:56:00Z</cp:lastPrinted>
  <dcterms:created xsi:type="dcterms:W3CDTF">2013-09-13T14:41:00Z</dcterms:created>
  <dcterms:modified xsi:type="dcterms:W3CDTF">2013-09-13T14:41:00Z</dcterms:modified>
</cp:coreProperties>
</file>